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1EE33" w14:textId="02874386" w:rsidR="0090669B" w:rsidRDefault="0090669B" w:rsidP="0003651D">
      <w:pPr>
        <w:pStyle w:val="CRCoverPage"/>
        <w:tabs>
          <w:tab w:val="right" w:pos="9639"/>
        </w:tabs>
        <w:spacing w:after="0"/>
        <w:jc w:val="both"/>
        <w:rPr>
          <w:b/>
          <w:i/>
          <w:noProof/>
          <w:sz w:val="28"/>
        </w:rPr>
      </w:pPr>
      <w:bookmarkStart w:id="0" w:name="_Ref462675860"/>
      <w:r>
        <w:rPr>
          <w:b/>
          <w:noProof/>
          <w:sz w:val="24"/>
        </w:rPr>
        <w:t>3GPP TSG-</w:t>
      </w:r>
      <w:r w:rsidR="006512D6">
        <w:fldChar w:fldCharType="begin"/>
      </w:r>
      <w:r w:rsidR="006512D6">
        <w:instrText xml:space="preserve"> DOCPROPERTY  TSG/WGRef  \* MERGEFORMAT </w:instrText>
      </w:r>
      <w:r w:rsidR="006512D6">
        <w:fldChar w:fldCharType="separate"/>
      </w:r>
      <w:r>
        <w:rPr>
          <w:b/>
          <w:noProof/>
          <w:sz w:val="24"/>
        </w:rPr>
        <w:t>WG4</w:t>
      </w:r>
      <w:r w:rsidR="006512D6">
        <w:rPr>
          <w:b/>
          <w:noProof/>
          <w:sz w:val="24"/>
        </w:rPr>
        <w:fldChar w:fldCharType="end"/>
      </w:r>
      <w:r>
        <w:rPr>
          <w:b/>
          <w:noProof/>
          <w:sz w:val="24"/>
        </w:rPr>
        <w:t xml:space="preserve"> Meeting #</w:t>
      </w:r>
      <w:r w:rsidR="006512D6">
        <w:fldChar w:fldCharType="begin"/>
      </w:r>
      <w:r w:rsidR="006512D6">
        <w:instrText xml:space="preserve"> DOCPROPERTY  MtgSeq  \* MERGEFORMAT </w:instrText>
      </w:r>
      <w:r w:rsidR="006512D6">
        <w:fldChar w:fldCharType="separate"/>
      </w:r>
      <w:r w:rsidRPr="00EB09B7">
        <w:rPr>
          <w:b/>
          <w:noProof/>
          <w:sz w:val="24"/>
        </w:rPr>
        <w:t xml:space="preserve"> </w:t>
      </w:r>
      <w:r>
        <w:rPr>
          <w:b/>
          <w:noProof/>
          <w:sz w:val="24"/>
        </w:rPr>
        <w:t>111</w:t>
      </w:r>
      <w:r w:rsidR="006512D6">
        <w:rPr>
          <w:b/>
          <w:noProof/>
          <w:sz w:val="24"/>
        </w:rPr>
        <w:fldChar w:fldCharType="end"/>
      </w:r>
      <w:r>
        <w:rPr>
          <w:b/>
          <w:i/>
          <w:noProof/>
          <w:sz w:val="28"/>
        </w:rPr>
        <w:tab/>
      </w:r>
      <w:r w:rsidR="006512D6">
        <w:fldChar w:fldCharType="begin"/>
      </w:r>
      <w:r w:rsidR="006512D6">
        <w:instrText xml:space="preserve"> DOCPROPERTY  Tdoc#  \* MERGEFORMAT </w:instrText>
      </w:r>
      <w:r w:rsidR="006512D6">
        <w:fldChar w:fldCharType="separate"/>
      </w:r>
      <w:r w:rsidRPr="0090669B">
        <w:rPr>
          <w:iCs/>
        </w:rPr>
        <w:t xml:space="preserve"> </w:t>
      </w:r>
      <w:r w:rsidR="006512D6" w:rsidRPr="006512D6">
        <w:rPr>
          <w:b/>
          <w:iCs/>
          <w:noProof/>
          <w:sz w:val="28"/>
        </w:rPr>
        <w:t>R4-2408398</w:t>
      </w:r>
      <w:r w:rsidRPr="005F3183">
        <w:rPr>
          <w:b/>
          <w:i/>
          <w:noProof/>
          <w:sz w:val="28"/>
        </w:rPr>
        <w:t xml:space="preserve"> </w:t>
      </w:r>
      <w:r w:rsidR="006512D6">
        <w:rPr>
          <w:b/>
          <w:i/>
          <w:noProof/>
          <w:sz w:val="28"/>
        </w:rPr>
        <w:fldChar w:fldCharType="end"/>
      </w:r>
    </w:p>
    <w:p w14:paraId="51138BC1" w14:textId="5FA4D42E" w:rsidR="00A37CEF" w:rsidRPr="0090669B" w:rsidRDefault="0090669B" w:rsidP="0003651D">
      <w:pPr>
        <w:spacing w:after="120"/>
        <w:jc w:val="both"/>
        <w:outlineLvl w:val="0"/>
        <w:rPr>
          <w:rFonts w:ascii="Arial" w:hAnsi="Arial"/>
          <w:b/>
          <w:bCs/>
          <w:noProof/>
          <w:sz w:val="32"/>
          <w:szCs w:val="24"/>
        </w:rPr>
      </w:pPr>
      <w:r>
        <w:rPr>
          <w:rFonts w:ascii="Arial" w:hAnsi="Arial"/>
          <w:b/>
          <w:bCs/>
          <w:sz w:val="24"/>
          <w:szCs w:val="24"/>
        </w:rPr>
        <w:t>Fukuoka</w:t>
      </w:r>
      <w:r w:rsidRPr="00151594">
        <w:rPr>
          <w:rFonts w:ascii="Arial" w:hAnsi="Arial"/>
          <w:b/>
          <w:bCs/>
          <w:sz w:val="24"/>
          <w:szCs w:val="24"/>
        </w:rPr>
        <w:t xml:space="preserve">, </w:t>
      </w:r>
      <w:r>
        <w:rPr>
          <w:rFonts w:ascii="Arial" w:hAnsi="Arial"/>
          <w:b/>
          <w:bCs/>
          <w:sz w:val="24"/>
          <w:szCs w:val="24"/>
        </w:rPr>
        <w:t>Japan</w:t>
      </w:r>
      <w:r w:rsidRPr="00151594">
        <w:rPr>
          <w:rFonts w:ascii="Arial" w:hAnsi="Arial"/>
          <w:b/>
          <w:bCs/>
          <w:sz w:val="24"/>
          <w:szCs w:val="24"/>
        </w:rPr>
        <w:t xml:space="preserve">, </w:t>
      </w:r>
      <w:r>
        <w:rPr>
          <w:rFonts w:ascii="Arial" w:hAnsi="Arial"/>
          <w:b/>
          <w:bCs/>
          <w:sz w:val="24"/>
          <w:szCs w:val="24"/>
        </w:rPr>
        <w:t xml:space="preserve">20 </w:t>
      </w:r>
      <w:r w:rsidRPr="00151594">
        <w:rPr>
          <w:rFonts w:ascii="Arial" w:hAnsi="Arial"/>
          <w:b/>
          <w:bCs/>
          <w:sz w:val="24"/>
          <w:szCs w:val="24"/>
        </w:rPr>
        <w:t xml:space="preserve">– </w:t>
      </w:r>
      <w:r>
        <w:rPr>
          <w:rFonts w:ascii="Arial" w:hAnsi="Arial"/>
          <w:b/>
          <w:bCs/>
          <w:sz w:val="24"/>
          <w:szCs w:val="24"/>
        </w:rPr>
        <w:t>24</w:t>
      </w:r>
      <w:r w:rsidRPr="00B64708">
        <w:rPr>
          <w:rFonts w:ascii="Arial" w:hAnsi="Arial"/>
          <w:b/>
          <w:bCs/>
          <w:sz w:val="24"/>
          <w:szCs w:val="24"/>
        </w:rPr>
        <w:t xml:space="preserve"> </w:t>
      </w:r>
      <w:r>
        <w:rPr>
          <w:rFonts w:ascii="Arial" w:hAnsi="Arial"/>
          <w:b/>
          <w:bCs/>
          <w:sz w:val="24"/>
          <w:szCs w:val="24"/>
        </w:rPr>
        <w:t>May</w:t>
      </w:r>
      <w:r w:rsidRPr="00151594">
        <w:rPr>
          <w:rFonts w:ascii="Arial" w:hAnsi="Arial"/>
          <w:b/>
          <w:bCs/>
          <w:sz w:val="24"/>
          <w:szCs w:val="24"/>
        </w:rPr>
        <w:t xml:space="preserve"> </w:t>
      </w:r>
      <w:r w:rsidRPr="00B64708">
        <w:rPr>
          <w:rFonts w:ascii="Arial" w:hAnsi="Arial"/>
          <w:b/>
          <w:bCs/>
          <w:sz w:val="24"/>
          <w:szCs w:val="24"/>
        </w:rPr>
        <w:t>202</w:t>
      </w:r>
      <w:r>
        <w:rPr>
          <w:rFonts w:ascii="Arial" w:hAnsi="Arial"/>
          <w:b/>
          <w:bCs/>
          <w:sz w:val="24"/>
          <w:szCs w:val="24"/>
        </w:rPr>
        <w:t>4</w:t>
      </w:r>
    </w:p>
    <w:p w14:paraId="6CD1891C" w14:textId="77777777" w:rsidR="0003651D" w:rsidRDefault="0003651D" w:rsidP="0003651D">
      <w:pPr>
        <w:tabs>
          <w:tab w:val="left" w:pos="1985"/>
        </w:tabs>
        <w:jc w:val="both"/>
        <w:rPr>
          <w:rFonts w:ascii="Arial" w:hAnsi="Arial"/>
          <w:b/>
          <w:sz w:val="24"/>
        </w:rPr>
      </w:pPr>
    </w:p>
    <w:p w14:paraId="75E5446D" w14:textId="18721D0F" w:rsidR="00A37CEF" w:rsidRPr="00785E35" w:rsidRDefault="00A37CEF" w:rsidP="0003651D">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1" w:name="Source"/>
      <w:bookmarkEnd w:id="1"/>
      <w:r w:rsidR="00975340">
        <w:rPr>
          <w:rFonts w:ascii="Arial" w:hAnsi="Arial"/>
          <w:sz w:val="24"/>
        </w:rPr>
        <w:t>10</w:t>
      </w:r>
      <w:r w:rsidR="006B0E0F">
        <w:rPr>
          <w:rFonts w:ascii="Arial" w:hAnsi="Arial"/>
          <w:sz w:val="24"/>
        </w:rPr>
        <w:t>.12.</w:t>
      </w:r>
      <w:r w:rsidR="00975340">
        <w:rPr>
          <w:rFonts w:ascii="Arial" w:hAnsi="Arial"/>
          <w:sz w:val="24"/>
        </w:rPr>
        <w:t>1</w:t>
      </w:r>
    </w:p>
    <w:p w14:paraId="777EF737" w14:textId="77777777" w:rsidR="00A37CEF" w:rsidRPr="00785E35" w:rsidRDefault="00A37CEF" w:rsidP="0003651D">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5CDEEF4A" w14:textId="18188BE3" w:rsidR="00A37CEF" w:rsidRPr="00785E35" w:rsidRDefault="00A37CEF" w:rsidP="0003651D">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582C3B">
        <w:rPr>
          <w:rFonts w:ascii="Arial" w:hAnsi="Arial"/>
          <w:sz w:val="24"/>
        </w:rPr>
        <w:t xml:space="preserve">Views on </w:t>
      </w:r>
      <w:r w:rsidR="006E0AE9">
        <w:rPr>
          <w:rFonts w:ascii="Arial" w:hAnsi="Arial"/>
          <w:sz w:val="24"/>
        </w:rPr>
        <w:t>general aspects</w:t>
      </w:r>
      <w:r w:rsidR="007E49C0">
        <w:rPr>
          <w:rFonts w:ascii="Arial" w:hAnsi="Arial"/>
          <w:sz w:val="24"/>
        </w:rPr>
        <w:t xml:space="preserve"> for </w:t>
      </w:r>
      <w:r w:rsidR="00E51887">
        <w:rPr>
          <w:rFonts w:ascii="Arial" w:hAnsi="Arial"/>
          <w:sz w:val="24"/>
        </w:rPr>
        <w:t>Subband full duplex</w:t>
      </w:r>
    </w:p>
    <w:p w14:paraId="6F8EE2E4" w14:textId="2FD7F559" w:rsidR="00A37CEF" w:rsidRPr="00785E35" w:rsidRDefault="00A37CEF" w:rsidP="0003651D">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00705014">
        <w:rPr>
          <w:rFonts w:ascii="Arial" w:hAnsi="Arial"/>
          <w:sz w:val="24"/>
        </w:rPr>
        <w:t>Approval</w:t>
      </w:r>
      <w:r w:rsidR="00E02445">
        <w:rPr>
          <w:rFonts w:ascii="Arial" w:hAnsi="Arial"/>
          <w:sz w:val="24"/>
        </w:rPr>
        <w:t xml:space="preserve"> </w:t>
      </w:r>
    </w:p>
    <w:p w14:paraId="57A32C14" w14:textId="77777777" w:rsidR="00A37CEF" w:rsidRPr="00785E35" w:rsidRDefault="00A37CEF" w:rsidP="0003651D">
      <w:pPr>
        <w:pStyle w:val="Heading1"/>
        <w:jc w:val="both"/>
      </w:pPr>
      <w:bookmarkStart w:id="3" w:name="_Ref465963108"/>
      <w:r w:rsidRPr="00785E35">
        <w:t>Introduction</w:t>
      </w:r>
      <w:bookmarkEnd w:id="0"/>
      <w:bookmarkEnd w:id="3"/>
    </w:p>
    <w:p w14:paraId="16D1D869" w14:textId="400BAE13" w:rsidR="00A37CEF" w:rsidRPr="005C6CB9" w:rsidRDefault="00A37CEF" w:rsidP="0003651D">
      <w:pPr>
        <w:spacing w:after="120" w:line="259" w:lineRule="auto"/>
        <w:ind w:right="-101"/>
        <w:jc w:val="both"/>
        <w:rPr>
          <w:rFonts w:eastAsia="Malgun Gothic"/>
          <w:lang w:val="en-CA" w:eastAsia="ko-KR"/>
        </w:rPr>
      </w:pPr>
      <w:r>
        <w:t xml:space="preserve">In </w:t>
      </w:r>
      <w:r w:rsidRPr="00785E35">
        <w:t>RAN#</w:t>
      </w:r>
      <w:r>
        <w:t>102</w:t>
      </w:r>
      <w:r w:rsidRPr="00785E35">
        <w:t xml:space="preserve">, the </w:t>
      </w:r>
      <w:r>
        <w:t>work</w:t>
      </w:r>
      <w:r w:rsidRPr="00785E35">
        <w:t xml:space="preserve"> item on </w:t>
      </w:r>
      <w:r>
        <w:t>e</w:t>
      </w:r>
      <w:r w:rsidRPr="00EB0730">
        <w:t>volution of NR duplex operation</w:t>
      </w:r>
      <w:r w:rsidR="009534D5">
        <w:t xml:space="preserve"> </w:t>
      </w:r>
      <w:r w:rsidRPr="00E95917">
        <w:t>was approved</w:t>
      </w:r>
      <w:r w:rsidRPr="00785E35">
        <w:t xml:space="preserve"> </w:t>
      </w:r>
      <w:r w:rsidRPr="00785E35">
        <w:fldChar w:fldCharType="begin"/>
      </w:r>
      <w:r w:rsidRPr="00785E35">
        <w:instrText xml:space="preserve"> REF _Ref47616084 \n \h </w:instrText>
      </w:r>
      <w:r>
        <w:instrText xml:space="preserve"> \* MERGEFORMAT </w:instrText>
      </w:r>
      <w:r w:rsidRPr="00785E35">
        <w:fldChar w:fldCharType="separate"/>
      </w:r>
      <w:r>
        <w:t>[1]</w:t>
      </w:r>
      <w:r w:rsidRPr="00785E35">
        <w:fldChar w:fldCharType="end"/>
      </w:r>
      <w:r w:rsidRPr="00785E35">
        <w:t>.</w:t>
      </w:r>
      <w:r>
        <w:t xml:space="preserve"> </w:t>
      </w:r>
      <w:r w:rsidR="00F44EF7">
        <w:t xml:space="preserve">From RAN4 </w:t>
      </w:r>
      <w:r w:rsidR="0023172D">
        <w:t xml:space="preserve">RF </w:t>
      </w:r>
      <w:r w:rsidR="00F44EF7">
        <w:t>perspective, t</w:t>
      </w:r>
      <w:r w:rsidRPr="00177BCB">
        <w:t xml:space="preserve">he objective of </w:t>
      </w:r>
      <w:r>
        <w:t xml:space="preserve">the work item is </w:t>
      </w:r>
      <w:r w:rsidR="00E8553E">
        <w:t>as follows:</w:t>
      </w:r>
      <w:r>
        <w:t xml:space="preserve"> </w:t>
      </w:r>
    </w:p>
    <w:tbl>
      <w:tblPr>
        <w:tblStyle w:val="TableGrid"/>
        <w:tblW w:w="0" w:type="auto"/>
        <w:tblLook w:val="04A0" w:firstRow="1" w:lastRow="0" w:firstColumn="1" w:lastColumn="0" w:noHBand="0" w:noVBand="1"/>
      </w:tblPr>
      <w:tblGrid>
        <w:gridCol w:w="9962"/>
      </w:tblGrid>
      <w:tr w:rsidR="00A37CEF" w14:paraId="110D1ACE" w14:textId="77777777" w:rsidTr="00255BB3">
        <w:tc>
          <w:tcPr>
            <w:tcW w:w="9962" w:type="dxa"/>
          </w:tcPr>
          <w:p w14:paraId="0B67DFFB" w14:textId="77777777" w:rsidR="00A37CEF" w:rsidRDefault="00A37CEF" w:rsidP="0003651D">
            <w:pPr>
              <w:spacing w:after="0"/>
              <w:ind w:right="-99"/>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2EFF3E7D" w14:textId="5B49ACDB" w:rsidR="00A37CEF" w:rsidRPr="0023172D" w:rsidRDefault="00E8553E" w:rsidP="0003651D">
            <w:pPr>
              <w:numPr>
                <w:ilvl w:val="0"/>
                <w:numId w:val="6"/>
              </w:numPr>
              <w:overflowPunct/>
              <w:autoSpaceDE/>
              <w:autoSpaceDN/>
              <w:adjustRightInd/>
              <w:spacing w:after="160" w:line="256" w:lineRule="auto"/>
              <w:ind w:right="-99"/>
              <w:textAlignment w:val="auto"/>
              <w:rPr>
                <w:rFonts w:eastAsia="Malgun Gothic"/>
                <w:lang w:eastAsia="ko-KR"/>
              </w:rPr>
            </w:pPr>
            <w:r w:rsidRPr="003E0D9F">
              <w:rPr>
                <w:rFonts w:eastAsia="Malgun Gothic"/>
                <w:lang w:eastAsia="ko-KR"/>
              </w:rPr>
              <w:t>Specify BS RF requirements for SBFD operation at gNB [RAN4]</w:t>
            </w:r>
          </w:p>
        </w:tc>
      </w:tr>
    </w:tbl>
    <w:p w14:paraId="3EC9F8B3" w14:textId="77777777" w:rsidR="00A37CEF" w:rsidRPr="00785E35" w:rsidRDefault="00A37CEF" w:rsidP="0003651D">
      <w:pPr>
        <w:jc w:val="both"/>
      </w:pPr>
    </w:p>
    <w:p w14:paraId="6556B6C7" w14:textId="6E85A4DB" w:rsidR="00A37CEF" w:rsidRDefault="0023172D" w:rsidP="0003651D">
      <w:pPr>
        <w:jc w:val="both"/>
      </w:pPr>
      <w:r>
        <w:t>In RAN4#110-bis, a WF was agreed in [2]</w:t>
      </w:r>
      <w:r w:rsidR="001F4CBD">
        <w:t xml:space="preserve"> based on some of the </w:t>
      </w:r>
      <w:r w:rsidR="002B40AF">
        <w:t>topics listed in the moderator summary, that is summarized in [3]</w:t>
      </w:r>
      <w:r>
        <w:t xml:space="preserve">. </w:t>
      </w:r>
      <w:r w:rsidR="00A37CEF">
        <w:t xml:space="preserve">In this contribution we </w:t>
      </w:r>
      <w:r w:rsidR="00EB7153">
        <w:t xml:space="preserve">share our views on </w:t>
      </w:r>
      <w:r w:rsidR="00EF49CD">
        <w:t xml:space="preserve">BS-related aspects for Rel-19 SBFD WI within RAN4. </w:t>
      </w:r>
    </w:p>
    <w:p w14:paraId="2A384402" w14:textId="7705E459" w:rsidR="00011B8F" w:rsidRPr="002F00FB" w:rsidRDefault="003B2015" w:rsidP="0003651D">
      <w:pPr>
        <w:pStyle w:val="Heading1"/>
        <w:jc w:val="both"/>
        <w:rPr>
          <w:lang w:val="de-DE" w:eastAsia="zh-CN"/>
        </w:rPr>
      </w:pPr>
      <w:bookmarkStart w:id="4" w:name="_Ref463027406"/>
      <w:bookmarkStart w:id="5" w:name="_Ref465963195"/>
      <w:bookmarkStart w:id="6" w:name="_Ref466040522"/>
      <w:bookmarkStart w:id="7" w:name="_Ref378529477"/>
      <w:bookmarkStart w:id="8" w:name="_Toc424303267"/>
      <w:bookmarkStart w:id="9" w:name="_Toc425248865"/>
      <w:bookmarkStart w:id="10" w:name="_Toc425344835"/>
      <w:bookmarkStart w:id="11" w:name="_Toc425350726"/>
      <w:bookmarkStart w:id="12" w:name="_Toc425501584"/>
      <w:bookmarkStart w:id="13" w:name="_Toc425504168"/>
      <w:bookmarkStart w:id="14" w:name="_Ref525738606"/>
      <w:bookmarkStart w:id="15" w:name="_Ref7626308"/>
      <w:bookmarkStart w:id="16" w:name="_Ref21100018"/>
      <w:r>
        <w:rPr>
          <w:lang w:val="de-DE" w:eastAsia="zh-CN"/>
        </w:rPr>
        <w:t>General aspects</w:t>
      </w:r>
    </w:p>
    <w:bookmarkEnd w:id="4"/>
    <w:bookmarkEnd w:id="5"/>
    <w:bookmarkEnd w:id="6"/>
    <w:bookmarkEnd w:id="7"/>
    <w:bookmarkEnd w:id="8"/>
    <w:bookmarkEnd w:id="9"/>
    <w:bookmarkEnd w:id="10"/>
    <w:bookmarkEnd w:id="11"/>
    <w:bookmarkEnd w:id="12"/>
    <w:bookmarkEnd w:id="13"/>
    <w:bookmarkEnd w:id="14"/>
    <w:bookmarkEnd w:id="15"/>
    <w:bookmarkEnd w:id="16"/>
    <w:p w14:paraId="5CAF45CB" w14:textId="710A2377" w:rsidR="003F5C7C" w:rsidRDefault="007535C5" w:rsidP="0003651D">
      <w:pPr>
        <w:pStyle w:val="Heading2"/>
        <w:jc w:val="both"/>
      </w:pPr>
      <w:r>
        <w:t>BS RF Specification structure for SBFD requirements</w:t>
      </w:r>
    </w:p>
    <w:p w14:paraId="5AE74E39" w14:textId="71CCD2B8" w:rsidR="00F218E6" w:rsidRDefault="008C7DD3" w:rsidP="0003651D">
      <w:pPr>
        <w:jc w:val="both"/>
        <w:rPr>
          <w:lang w:val="en-GB"/>
        </w:rPr>
      </w:pPr>
      <w:r>
        <w:rPr>
          <w:lang w:val="en-GB"/>
        </w:rPr>
        <w:t xml:space="preserve">In [3], two options </w:t>
      </w:r>
      <w:r w:rsidR="00947E40">
        <w:rPr>
          <w:lang w:val="en-GB"/>
        </w:rPr>
        <w:t>were</w:t>
      </w:r>
      <w:r>
        <w:rPr>
          <w:lang w:val="en-GB"/>
        </w:rPr>
        <w:t xml:space="preserve"> listed </w:t>
      </w:r>
      <w:r w:rsidR="00A97C8B">
        <w:rPr>
          <w:lang w:val="en-GB"/>
        </w:rPr>
        <w:t xml:space="preserve">as shown below </w:t>
      </w:r>
      <w:r>
        <w:rPr>
          <w:lang w:val="en-GB"/>
        </w:rPr>
        <w:t>on how to incorporate SBFD requirements in the BS RF core specification (i.e., TS 38.104)</w:t>
      </w:r>
    </w:p>
    <w:tbl>
      <w:tblPr>
        <w:tblStyle w:val="TableGrid"/>
        <w:tblW w:w="0" w:type="auto"/>
        <w:tblLook w:val="04A0" w:firstRow="1" w:lastRow="0" w:firstColumn="1" w:lastColumn="0" w:noHBand="0" w:noVBand="1"/>
      </w:tblPr>
      <w:tblGrid>
        <w:gridCol w:w="9962"/>
      </w:tblGrid>
      <w:tr w:rsidR="00947E40" w14:paraId="1E1589B3" w14:textId="77777777" w:rsidTr="00947E40">
        <w:tc>
          <w:tcPr>
            <w:tcW w:w="9962" w:type="dxa"/>
          </w:tcPr>
          <w:p w14:paraId="3E1BF7F1" w14:textId="77777777" w:rsidR="00947E40" w:rsidRPr="00C72CEE" w:rsidRDefault="00947E40" w:rsidP="0003651D">
            <w:pPr>
              <w:pStyle w:val="ListParagraph"/>
              <w:numPr>
                <w:ilvl w:val="0"/>
                <w:numId w:val="30"/>
              </w:numPr>
              <w:spacing w:after="120" w:line="259" w:lineRule="auto"/>
              <w:ind w:left="720"/>
              <w:rPr>
                <w:rFonts w:ascii="Times New Roman" w:eastAsia="SimSun" w:hAnsi="Times New Roman"/>
                <w:szCs w:val="24"/>
              </w:rPr>
            </w:pPr>
            <w:r w:rsidRPr="00C72CEE">
              <w:rPr>
                <w:rFonts w:ascii="Times New Roman" w:eastAsia="SimSun" w:hAnsi="Times New Roman"/>
                <w:szCs w:val="24"/>
              </w:rPr>
              <w:t xml:space="preserve">Options of how to introduce BS RF new requirements for SBFD-capable BS: </w:t>
            </w:r>
          </w:p>
          <w:p w14:paraId="5203B8E8" w14:textId="2C0F1D64" w:rsidR="00947E40" w:rsidRPr="00C72CEE" w:rsidRDefault="00947E40" w:rsidP="0003651D">
            <w:pPr>
              <w:pStyle w:val="ListParagraph"/>
              <w:numPr>
                <w:ilvl w:val="1"/>
                <w:numId w:val="30"/>
              </w:numPr>
              <w:spacing w:after="120" w:line="259" w:lineRule="auto"/>
              <w:rPr>
                <w:rFonts w:ascii="Times New Roman" w:eastAsia="SimSun" w:hAnsi="Times New Roman"/>
                <w:szCs w:val="24"/>
              </w:rPr>
            </w:pPr>
            <w:r w:rsidRPr="00C72CEE">
              <w:rPr>
                <w:rFonts w:ascii="Times New Roman" w:eastAsia="SimSun" w:hAnsi="Times New Roman"/>
                <w:szCs w:val="24"/>
              </w:rPr>
              <w:t>Option 1: Creating new sub-clauses in TS 38.104 (similar as UE feature in TS38.101)</w:t>
            </w:r>
          </w:p>
          <w:p w14:paraId="28B0B4D1" w14:textId="2AAB073F" w:rsidR="00947E40" w:rsidRPr="000C25FE" w:rsidRDefault="00947E40" w:rsidP="0003651D">
            <w:pPr>
              <w:pStyle w:val="ListParagraph"/>
              <w:numPr>
                <w:ilvl w:val="1"/>
                <w:numId w:val="30"/>
              </w:numPr>
              <w:spacing w:after="120" w:line="259" w:lineRule="auto"/>
              <w:rPr>
                <w:rFonts w:eastAsia="SimSun"/>
                <w:szCs w:val="24"/>
              </w:rPr>
            </w:pPr>
            <w:r w:rsidRPr="00C72CEE">
              <w:rPr>
                <w:rFonts w:ascii="Times New Roman" w:eastAsia="SimSun" w:hAnsi="Times New Roman"/>
                <w:szCs w:val="24"/>
              </w:rPr>
              <w:t>Option 2: Embedding the corresponding new RF requirements for SBFD in the corresponding section of TS 38.104</w:t>
            </w:r>
          </w:p>
        </w:tc>
      </w:tr>
    </w:tbl>
    <w:p w14:paraId="125C5ABA" w14:textId="77777777" w:rsidR="00947E40" w:rsidRDefault="00947E40" w:rsidP="0003651D">
      <w:pPr>
        <w:jc w:val="both"/>
        <w:rPr>
          <w:lang w:val="en-GB"/>
        </w:rPr>
      </w:pPr>
    </w:p>
    <w:p w14:paraId="46B9BAB4" w14:textId="1AF118C6" w:rsidR="008245FD" w:rsidRPr="005F4555" w:rsidRDefault="009D73BB" w:rsidP="0003651D">
      <w:pPr>
        <w:overflowPunct/>
        <w:autoSpaceDE/>
        <w:autoSpaceDN/>
        <w:adjustRightInd/>
        <w:jc w:val="both"/>
        <w:textAlignment w:val="auto"/>
        <w:rPr>
          <w:rFonts w:eastAsiaTheme="minorEastAsia"/>
        </w:rPr>
      </w:pPr>
      <w:r>
        <w:rPr>
          <w:lang w:val="en-GB"/>
        </w:rPr>
        <w:t xml:space="preserve">Discussion was started during RAN4#110-bis on how </w:t>
      </w:r>
      <w:r w:rsidR="003C1676">
        <w:rPr>
          <w:lang w:val="en-GB"/>
        </w:rPr>
        <w:t>to capture SBFD-specific requirements in the BS core spec, this entails both existing and possibl</w:t>
      </w:r>
      <w:r w:rsidR="00795E08">
        <w:rPr>
          <w:lang w:val="en-GB"/>
        </w:rPr>
        <w:t>y</w:t>
      </w:r>
      <w:r w:rsidR="003C1676">
        <w:rPr>
          <w:lang w:val="en-GB"/>
        </w:rPr>
        <w:t xml:space="preserve"> new SBFD-capable gNB</w:t>
      </w:r>
      <w:r w:rsidR="00795E08">
        <w:rPr>
          <w:lang w:val="en-GB"/>
        </w:rPr>
        <w:t xml:space="preserve"> RF requirements. In our view, option one </w:t>
      </w:r>
      <w:r w:rsidR="00C45841">
        <w:rPr>
          <w:lang w:val="en-GB"/>
        </w:rPr>
        <w:t xml:space="preserve">is </w:t>
      </w:r>
      <w:r w:rsidR="009C5F28">
        <w:rPr>
          <w:lang w:val="en-GB"/>
        </w:rPr>
        <w:t xml:space="preserve">preferred as it </w:t>
      </w:r>
      <w:r w:rsidR="006806FC">
        <w:rPr>
          <w:lang w:val="en-GB"/>
        </w:rPr>
        <w:t xml:space="preserve">makes the readability of the spec easier </w:t>
      </w:r>
      <w:r w:rsidR="00C72CEE">
        <w:rPr>
          <w:lang w:val="en-GB"/>
        </w:rPr>
        <w:t>and</w:t>
      </w:r>
      <w:r w:rsidR="006806FC">
        <w:rPr>
          <w:lang w:val="en-GB"/>
        </w:rPr>
        <w:t xml:space="preserve"> aligns with UE core specification (TS 38.101-1). </w:t>
      </w:r>
      <w:r w:rsidR="00454A16">
        <w:rPr>
          <w:lang w:val="en-GB"/>
        </w:rPr>
        <w:t xml:space="preserve">Such an approach has also been adopted in other </w:t>
      </w:r>
      <w:r w:rsidR="008C521D">
        <w:rPr>
          <w:lang w:val="en-GB"/>
        </w:rPr>
        <w:t>studies (e.g., incorporation of mobile IAB feature into the IAB core and conformance specs TS 38.174, TS 38.176-1, and TS 38.176-2).</w:t>
      </w:r>
      <w:r w:rsidR="007C3F07">
        <w:rPr>
          <w:lang w:val="en-GB"/>
        </w:rPr>
        <w:t xml:space="preserve"> An</w:t>
      </w:r>
      <w:r w:rsidR="005F4555">
        <w:rPr>
          <w:lang w:val="en-GB"/>
        </w:rPr>
        <w:t xml:space="preserve"> additional clause (e.g., Suffix B) should be used for indicating SBFD-specific requirements. </w:t>
      </w:r>
      <w:r w:rsidR="005F4555">
        <w:rPr>
          <w:rFonts w:eastAsiaTheme="minorEastAsia"/>
        </w:rPr>
        <w:t>Additionally, a SBFD-capable gNB, which supports</w:t>
      </w:r>
      <w:r w:rsidR="005F4555" w:rsidRPr="00C87E44">
        <w:rPr>
          <w:rFonts w:eastAsiaTheme="minorEastAsia"/>
        </w:rPr>
        <w:t xml:space="preserve"> the </w:t>
      </w:r>
      <w:r w:rsidR="005F4555">
        <w:rPr>
          <w:rFonts w:eastAsiaTheme="minorEastAsia"/>
        </w:rPr>
        <w:t>SBFD</w:t>
      </w:r>
      <w:r w:rsidR="005F4555" w:rsidRPr="00C87E44">
        <w:rPr>
          <w:rFonts w:eastAsiaTheme="minorEastAsia"/>
        </w:rPr>
        <w:t xml:space="preserve"> feature needs to meet both the general requirements </w:t>
      </w:r>
      <w:r w:rsidR="007C3F07">
        <w:rPr>
          <w:rFonts w:eastAsiaTheme="minorEastAsia"/>
        </w:rPr>
        <w:t xml:space="preserve">in the core spec </w:t>
      </w:r>
      <w:r w:rsidR="005F4555" w:rsidRPr="00C87E44">
        <w:rPr>
          <w:rFonts w:eastAsiaTheme="minorEastAsia"/>
        </w:rPr>
        <w:t xml:space="preserve">and the additional requirement </w:t>
      </w:r>
      <w:r w:rsidR="007C3F07">
        <w:rPr>
          <w:rFonts w:eastAsiaTheme="minorEastAsia"/>
        </w:rPr>
        <w:t>contained in</w:t>
      </w:r>
      <w:r w:rsidR="005F4555" w:rsidRPr="00C87E44">
        <w:rPr>
          <w:rFonts w:eastAsiaTheme="minorEastAsia"/>
        </w:rPr>
        <w:t xml:space="preserve"> the additional clause (suffixes B)</w:t>
      </w:r>
      <w:r w:rsidR="007C3F07">
        <w:rPr>
          <w:rFonts w:eastAsiaTheme="minorEastAsia"/>
        </w:rPr>
        <w:t xml:space="preserve">. In case there is </w:t>
      </w:r>
      <w:r w:rsidR="005F4555" w:rsidRPr="00C87E44">
        <w:rPr>
          <w:rFonts w:eastAsiaTheme="minorEastAsia"/>
        </w:rPr>
        <w:t>a difference in requirement between the general requirements and the additional clause requirements (suffix B), the tighter requirements are applicable unless stated otherwise in the additional clause.</w:t>
      </w:r>
      <w:r w:rsidR="00C72CEE">
        <w:rPr>
          <w:rFonts w:eastAsiaTheme="minorEastAsia"/>
        </w:rPr>
        <w:t xml:space="preserve"> </w:t>
      </w:r>
    </w:p>
    <w:p w14:paraId="3366E2A8" w14:textId="75F0A68B" w:rsidR="000C25FE" w:rsidRPr="00C72CEE" w:rsidRDefault="00C72CEE" w:rsidP="0003651D">
      <w:pPr>
        <w:jc w:val="both"/>
        <w:rPr>
          <w:b/>
          <w:bCs/>
          <w:lang w:val="en-GB"/>
        </w:rPr>
      </w:pPr>
      <w:r w:rsidRPr="00C72CEE">
        <w:rPr>
          <w:b/>
          <w:bCs/>
          <w:u w:val="single"/>
          <w:lang w:val="en-GB"/>
        </w:rPr>
        <w:t>Proposal</w:t>
      </w:r>
      <w:r w:rsidR="008245FD" w:rsidRPr="00C72CEE">
        <w:rPr>
          <w:b/>
          <w:bCs/>
          <w:u w:val="single"/>
          <w:lang w:val="en-GB"/>
        </w:rPr>
        <w:t xml:space="preserve"> 1</w:t>
      </w:r>
      <w:r w:rsidR="008245FD" w:rsidRPr="00C72CEE">
        <w:rPr>
          <w:b/>
          <w:bCs/>
          <w:lang w:val="en-GB"/>
        </w:rPr>
        <w:t>: To enhance the readability of the spec, it is preferable to have standalone sub-clauses in TS 38.104 for SBFD-</w:t>
      </w:r>
      <w:r w:rsidR="009A60A9" w:rsidRPr="00C72CEE">
        <w:rPr>
          <w:b/>
          <w:bCs/>
          <w:lang w:val="en-GB"/>
        </w:rPr>
        <w:t xml:space="preserve">specific existing or new gNB RF requirements. </w:t>
      </w:r>
      <w:r w:rsidRPr="00C72CEE">
        <w:rPr>
          <w:b/>
          <w:bCs/>
          <w:lang w:val="en-GB"/>
        </w:rPr>
        <w:t xml:space="preserve">The implementation and structure of such approach can follow at a later stage in the WI phase. </w:t>
      </w:r>
    </w:p>
    <w:p w14:paraId="4C7E411D" w14:textId="77777777" w:rsidR="00A97C8B" w:rsidRPr="00416171" w:rsidRDefault="00A97C8B" w:rsidP="0003651D">
      <w:pPr>
        <w:jc w:val="both"/>
        <w:rPr>
          <w:lang w:val="en-GB"/>
        </w:rPr>
      </w:pPr>
    </w:p>
    <w:p w14:paraId="27F774BB" w14:textId="09070177" w:rsidR="00041A91" w:rsidRDefault="00102A12" w:rsidP="0003651D">
      <w:pPr>
        <w:pStyle w:val="Heading2"/>
        <w:jc w:val="both"/>
        <w:rPr>
          <w:szCs w:val="32"/>
          <w:lang w:val="en-US"/>
        </w:rPr>
      </w:pPr>
      <w:r w:rsidRPr="00102A12">
        <w:rPr>
          <w:szCs w:val="32"/>
          <w:lang w:val="en-US"/>
        </w:rPr>
        <w:t>Operating bands for SBFD operation</w:t>
      </w:r>
    </w:p>
    <w:p w14:paraId="28270C3E" w14:textId="68ECF586" w:rsidR="00CE3303" w:rsidRDefault="009A16BA" w:rsidP="0003651D">
      <w:pPr>
        <w:jc w:val="both"/>
      </w:pPr>
      <w:r>
        <w:t xml:space="preserve">In RAN4#110-bis, discussions were started on the </w:t>
      </w:r>
      <w:r w:rsidR="004721B5">
        <w:t>applicability of SBFD to the different operating bands as follows</w:t>
      </w:r>
      <w:r w:rsidR="00CE3303">
        <w:t>:</w:t>
      </w:r>
    </w:p>
    <w:tbl>
      <w:tblPr>
        <w:tblStyle w:val="TableGrid"/>
        <w:tblW w:w="0" w:type="auto"/>
        <w:tblLook w:val="04A0" w:firstRow="1" w:lastRow="0" w:firstColumn="1" w:lastColumn="0" w:noHBand="0" w:noVBand="1"/>
      </w:tblPr>
      <w:tblGrid>
        <w:gridCol w:w="9962"/>
      </w:tblGrid>
      <w:tr w:rsidR="00CE3303" w14:paraId="49AB2F41" w14:textId="77777777" w:rsidTr="00CE3303">
        <w:tc>
          <w:tcPr>
            <w:tcW w:w="9962" w:type="dxa"/>
          </w:tcPr>
          <w:p w14:paraId="729155CE" w14:textId="2B813140" w:rsidR="00CE3303" w:rsidRPr="00CE3303" w:rsidRDefault="00CE3303" w:rsidP="0003651D">
            <w:pPr>
              <w:pStyle w:val="ListParagraph"/>
              <w:numPr>
                <w:ilvl w:val="1"/>
                <w:numId w:val="30"/>
              </w:numPr>
              <w:overflowPunct w:val="0"/>
              <w:autoSpaceDE w:val="0"/>
              <w:autoSpaceDN w:val="0"/>
              <w:adjustRightInd w:val="0"/>
              <w:spacing w:after="180"/>
              <w:textAlignment w:val="baseline"/>
              <w:rPr>
                <w:rFonts w:ascii="Times New Roman" w:eastAsia="SimSun" w:hAnsi="Times New Roman"/>
                <w:szCs w:val="24"/>
              </w:rPr>
            </w:pPr>
            <w:r w:rsidRPr="00CE3303">
              <w:rPr>
                <w:rFonts w:ascii="Times New Roman" w:eastAsia="SimSun" w:hAnsi="Times New Roman"/>
                <w:szCs w:val="24"/>
              </w:rPr>
              <w:t>Option 1: Specify operating bands for SBFD operation.</w:t>
            </w:r>
          </w:p>
          <w:p w14:paraId="7DCA0192" w14:textId="2CA88CE0" w:rsidR="00CE3303" w:rsidRPr="00CE3303" w:rsidRDefault="00CE3303" w:rsidP="0003651D">
            <w:pPr>
              <w:pStyle w:val="ListParagraph"/>
              <w:numPr>
                <w:ilvl w:val="1"/>
                <w:numId w:val="30"/>
              </w:numPr>
              <w:overflowPunct w:val="0"/>
              <w:autoSpaceDE w:val="0"/>
              <w:autoSpaceDN w:val="0"/>
              <w:adjustRightInd w:val="0"/>
              <w:spacing w:after="180"/>
              <w:textAlignment w:val="baseline"/>
              <w:rPr>
                <w:rFonts w:eastAsia="SimSun"/>
                <w:szCs w:val="24"/>
              </w:rPr>
            </w:pPr>
            <w:r w:rsidRPr="00CE3303">
              <w:rPr>
                <w:rFonts w:ascii="Times New Roman" w:eastAsia="SimSun" w:hAnsi="Times New Roman"/>
                <w:szCs w:val="24"/>
              </w:rPr>
              <w:t>Option 2: In general, no band-specific requirement for SBFD operation.</w:t>
            </w:r>
            <w:r>
              <w:rPr>
                <w:rFonts w:eastAsia="SimSun"/>
                <w:szCs w:val="24"/>
              </w:rPr>
              <w:t xml:space="preserve"> </w:t>
            </w:r>
          </w:p>
        </w:tc>
      </w:tr>
    </w:tbl>
    <w:p w14:paraId="7BF31DF6" w14:textId="77777777" w:rsidR="00CE3303" w:rsidRDefault="00CE3303" w:rsidP="0003651D">
      <w:pPr>
        <w:jc w:val="both"/>
      </w:pPr>
    </w:p>
    <w:p w14:paraId="185A9F16" w14:textId="3B1F3099" w:rsidR="00CE3303" w:rsidRDefault="00A13B1E" w:rsidP="0003651D">
      <w:pPr>
        <w:jc w:val="both"/>
        <w:rPr>
          <w:rFonts w:eastAsia="Times New Roman"/>
          <w:lang w:eastAsia="ja-JP"/>
        </w:rPr>
      </w:pPr>
      <w:r>
        <w:t>We prefer option 2 as in general, any TDD defined band in Section 5.2 in TS 38.104 could</w:t>
      </w:r>
      <w:r w:rsidR="00186512">
        <w:t xml:space="preserve"> be a target band for SBFD operation. </w:t>
      </w:r>
      <w:r w:rsidR="007750C2">
        <w:t xml:space="preserve">SBFD can be considered </w:t>
      </w:r>
      <w:r w:rsidR="007750C2">
        <w:rPr>
          <w:rFonts w:eastAsia="Times New Roman"/>
          <w:lang w:eastAsia="ja-JP"/>
        </w:rPr>
        <w:t xml:space="preserve">as an enhancement of TDD duplex operation via allowing </w:t>
      </w:r>
      <w:r w:rsidR="007750C2" w:rsidRPr="00DA7AED">
        <w:rPr>
          <w:rFonts w:eastAsia="Times New Roman"/>
          <w:lang w:eastAsia="ja-JP"/>
        </w:rPr>
        <w:t xml:space="preserve">the simultaneous existence of downlink and uplink </w:t>
      </w:r>
      <w:r w:rsidR="007750C2">
        <w:rPr>
          <w:rFonts w:eastAsia="Times New Roman"/>
          <w:lang w:eastAsia="ja-JP"/>
        </w:rPr>
        <w:t xml:space="preserve">subband </w:t>
      </w:r>
      <w:r w:rsidR="007750C2" w:rsidRPr="00DA7AED">
        <w:rPr>
          <w:rFonts w:eastAsia="Times New Roman"/>
          <w:lang w:eastAsia="ja-JP"/>
        </w:rPr>
        <w:t xml:space="preserve">at the gNB side within a </w:t>
      </w:r>
      <w:r w:rsidR="00C6323A">
        <w:rPr>
          <w:rFonts w:eastAsia="Times New Roman"/>
          <w:lang w:eastAsia="ja-JP"/>
        </w:rPr>
        <w:t xml:space="preserve">TDD carrier in a </w:t>
      </w:r>
      <w:r w:rsidR="007750C2" w:rsidRPr="00DA7AED">
        <w:rPr>
          <w:rFonts w:eastAsia="Times New Roman"/>
          <w:lang w:eastAsia="ja-JP"/>
        </w:rPr>
        <w:t>conventional TDD band (</w:t>
      </w:r>
      <w:r w:rsidR="00C6323A">
        <w:rPr>
          <w:rFonts w:eastAsia="Times New Roman"/>
          <w:lang w:eastAsia="ja-JP"/>
        </w:rPr>
        <w:t xml:space="preserve">hence, the term </w:t>
      </w:r>
      <w:r w:rsidR="007750C2" w:rsidRPr="00DA7AED">
        <w:rPr>
          <w:rFonts w:eastAsia="Times New Roman"/>
          <w:lang w:eastAsia="ja-JP"/>
        </w:rPr>
        <w:t>subband non-overlapping full duplex)</w:t>
      </w:r>
      <w:r w:rsidR="00C6323A">
        <w:rPr>
          <w:rFonts w:eastAsia="Times New Roman"/>
          <w:lang w:eastAsia="ja-JP"/>
        </w:rPr>
        <w:t>. Accordingly, s</w:t>
      </w:r>
      <w:r w:rsidR="00853714">
        <w:rPr>
          <w:rFonts w:eastAsia="Times New Roman"/>
          <w:lang w:eastAsia="ja-JP"/>
        </w:rPr>
        <w:t xml:space="preserve">tudying the applicability of SBFD operation for each 3GPP defined TDD band is not needed. To address the </w:t>
      </w:r>
      <w:r w:rsidR="00EF6489">
        <w:rPr>
          <w:rFonts w:eastAsia="Times New Roman"/>
          <w:lang w:eastAsia="ja-JP"/>
        </w:rPr>
        <w:t xml:space="preserve">definition of SBFD operation for the operating bands, we propose to include a </w:t>
      </w:r>
      <w:r w:rsidR="00D44995">
        <w:rPr>
          <w:rFonts w:eastAsia="Times New Roman"/>
          <w:lang w:eastAsia="ja-JP"/>
        </w:rPr>
        <w:t xml:space="preserve">text in Clause 5.2 in TS 38.104 </w:t>
      </w:r>
      <w:r w:rsidR="00832EC3">
        <w:rPr>
          <w:rFonts w:eastAsia="Times New Roman"/>
          <w:lang w:eastAsia="ja-JP"/>
        </w:rPr>
        <w:t>with the following</w:t>
      </w:r>
      <w:r w:rsidR="009D72F2">
        <w:rPr>
          <w:rFonts w:eastAsia="Times New Roman"/>
          <w:lang w:eastAsia="ja-JP"/>
        </w:rPr>
        <w:t xml:space="preserve">: </w:t>
      </w:r>
      <w:r w:rsidR="00291ECE" w:rsidRPr="009D72F2">
        <w:rPr>
          <w:rFonts w:eastAsia="Times New Roman"/>
          <w:i/>
          <w:iCs/>
          <w:lang w:eastAsia="ja-JP"/>
        </w:rPr>
        <w:t xml:space="preserve">subband full duplex </w:t>
      </w:r>
      <w:r w:rsidR="0000650D" w:rsidRPr="009D72F2">
        <w:rPr>
          <w:rFonts w:eastAsia="Times New Roman"/>
          <w:i/>
          <w:iCs/>
          <w:lang w:eastAsia="ja-JP"/>
        </w:rPr>
        <w:t xml:space="preserve">can be applied to TDD bands given in Table </w:t>
      </w:r>
      <w:r w:rsidR="009D72F2" w:rsidRPr="009D72F2">
        <w:rPr>
          <w:rFonts w:eastAsia="Times New Roman"/>
          <w:i/>
          <w:iCs/>
          <w:lang w:eastAsia="ja-JP"/>
        </w:rPr>
        <w:t>5.2-1</w:t>
      </w:r>
      <w:r w:rsidR="009D72F2">
        <w:rPr>
          <w:rFonts w:eastAsia="Times New Roman"/>
          <w:lang w:eastAsia="ja-JP"/>
        </w:rPr>
        <w:t>.</w:t>
      </w:r>
      <w:r w:rsidR="00EF6489">
        <w:rPr>
          <w:rFonts w:eastAsia="Times New Roman"/>
          <w:lang w:eastAsia="ja-JP"/>
        </w:rPr>
        <w:t xml:space="preserve"> </w:t>
      </w:r>
      <w:r w:rsidR="00853714">
        <w:rPr>
          <w:rFonts w:eastAsia="Times New Roman"/>
          <w:lang w:eastAsia="ja-JP"/>
        </w:rPr>
        <w:t xml:space="preserve"> </w:t>
      </w:r>
    </w:p>
    <w:p w14:paraId="54A64A93" w14:textId="16DEA20A" w:rsidR="00834A85" w:rsidRDefault="00ED61C6" w:rsidP="0003651D">
      <w:pPr>
        <w:jc w:val="both"/>
        <w:rPr>
          <w:rFonts w:eastAsia="Times New Roman"/>
          <w:b/>
          <w:bCs/>
          <w:lang w:eastAsia="ja-JP"/>
        </w:rPr>
      </w:pPr>
      <w:r w:rsidRPr="00DB4A50">
        <w:rPr>
          <w:rFonts w:eastAsia="Times New Roman"/>
          <w:b/>
          <w:bCs/>
          <w:u w:val="single"/>
          <w:lang w:eastAsia="ja-JP"/>
        </w:rPr>
        <w:t>Proposal 2</w:t>
      </w:r>
      <w:r w:rsidRPr="00DE3962">
        <w:rPr>
          <w:rFonts w:eastAsia="Times New Roman"/>
          <w:b/>
          <w:bCs/>
          <w:lang w:eastAsia="ja-JP"/>
        </w:rPr>
        <w:t xml:space="preserve">: RAN4 to not study </w:t>
      </w:r>
      <w:r w:rsidR="00846D88" w:rsidRPr="00DE3962">
        <w:rPr>
          <w:rFonts w:eastAsia="Times New Roman"/>
          <w:b/>
          <w:bCs/>
          <w:lang w:eastAsia="ja-JP"/>
        </w:rPr>
        <w:t>band specific</w:t>
      </w:r>
      <w:r w:rsidRPr="00DE3962">
        <w:rPr>
          <w:rFonts w:eastAsia="Times New Roman"/>
          <w:b/>
          <w:bCs/>
          <w:lang w:eastAsia="ja-JP"/>
        </w:rPr>
        <w:t xml:space="preserve"> SBFD operation since TDD defined bands </w:t>
      </w:r>
      <w:r w:rsidR="00DB4A50">
        <w:rPr>
          <w:rFonts w:eastAsia="Times New Roman"/>
          <w:b/>
          <w:bCs/>
          <w:lang w:eastAsia="ja-JP"/>
        </w:rPr>
        <w:t>in</w:t>
      </w:r>
      <w:r w:rsidRPr="00DE3962">
        <w:rPr>
          <w:rFonts w:eastAsia="Times New Roman"/>
          <w:b/>
          <w:bCs/>
          <w:lang w:eastAsia="ja-JP"/>
        </w:rPr>
        <w:t xml:space="preserve"> TS 38.104 </w:t>
      </w:r>
      <w:r w:rsidR="00DE3962" w:rsidRPr="00DE3962">
        <w:rPr>
          <w:rFonts w:eastAsia="Times New Roman"/>
          <w:b/>
          <w:bCs/>
          <w:lang w:eastAsia="ja-JP"/>
        </w:rPr>
        <w:t xml:space="preserve">can be target bands for SBFD operation. </w:t>
      </w:r>
    </w:p>
    <w:p w14:paraId="1B3C4282" w14:textId="022B3E62" w:rsidR="00DE3962" w:rsidRPr="00DE3962" w:rsidRDefault="00DE3962" w:rsidP="0003651D">
      <w:pPr>
        <w:jc w:val="both"/>
        <w:rPr>
          <w:b/>
          <w:bCs/>
        </w:rPr>
      </w:pPr>
      <w:r w:rsidRPr="00DB4A50">
        <w:rPr>
          <w:rFonts w:eastAsia="Times New Roman"/>
          <w:b/>
          <w:bCs/>
          <w:u w:val="single"/>
          <w:lang w:eastAsia="ja-JP"/>
        </w:rPr>
        <w:t>Proposal 3</w:t>
      </w:r>
      <w:r>
        <w:rPr>
          <w:rFonts w:eastAsia="Times New Roman"/>
          <w:b/>
          <w:bCs/>
          <w:lang w:eastAsia="ja-JP"/>
        </w:rPr>
        <w:t>: RAN4 to inclu</w:t>
      </w:r>
      <w:r w:rsidRPr="00846D88">
        <w:rPr>
          <w:rFonts w:eastAsia="Times New Roman"/>
          <w:b/>
          <w:bCs/>
          <w:lang w:eastAsia="ja-JP"/>
        </w:rPr>
        <w:t xml:space="preserve">de </w:t>
      </w:r>
      <w:r w:rsidR="00846D88" w:rsidRPr="00846D88">
        <w:rPr>
          <w:rFonts w:eastAsia="Times New Roman"/>
          <w:b/>
          <w:bCs/>
          <w:lang w:eastAsia="ja-JP"/>
        </w:rPr>
        <w:t>the following</w:t>
      </w:r>
      <w:r w:rsidRPr="00846D88">
        <w:rPr>
          <w:rFonts w:eastAsia="Times New Roman"/>
          <w:b/>
          <w:bCs/>
          <w:lang w:eastAsia="ja-JP"/>
        </w:rPr>
        <w:t xml:space="preserve"> </w:t>
      </w:r>
      <w:r w:rsidR="00846D88" w:rsidRPr="00846D88">
        <w:rPr>
          <w:rFonts w:eastAsia="Times New Roman"/>
          <w:b/>
          <w:bCs/>
          <w:lang w:eastAsia="ja-JP"/>
        </w:rPr>
        <w:t xml:space="preserve">text in Clause 5.2 in TS 38.104: </w:t>
      </w:r>
      <w:r w:rsidR="00846D88" w:rsidRPr="00846D88">
        <w:rPr>
          <w:rFonts w:eastAsia="Times New Roman"/>
          <w:b/>
          <w:bCs/>
          <w:i/>
          <w:iCs/>
          <w:lang w:eastAsia="ja-JP"/>
        </w:rPr>
        <w:t>subband full duplex can be applied to TDD bands given in Table 5.2-1</w:t>
      </w:r>
      <w:r w:rsidR="00846D88" w:rsidRPr="00846D88">
        <w:rPr>
          <w:rFonts w:eastAsia="Times New Roman"/>
          <w:b/>
          <w:bCs/>
          <w:lang w:eastAsia="ja-JP"/>
        </w:rPr>
        <w:t>.</w:t>
      </w:r>
    </w:p>
    <w:p w14:paraId="60DC7654" w14:textId="6478192B" w:rsidR="0000481E" w:rsidRDefault="0000481E" w:rsidP="0003651D">
      <w:pPr>
        <w:pStyle w:val="Heading2"/>
        <w:jc w:val="both"/>
      </w:pPr>
      <w:r>
        <w:t>System-level Simulation</w:t>
      </w:r>
    </w:p>
    <w:p w14:paraId="393BAB3C" w14:textId="7923AC11" w:rsidR="00DB4A50" w:rsidRDefault="00B737FE" w:rsidP="0003651D">
      <w:pPr>
        <w:jc w:val="both"/>
        <w:rPr>
          <w:lang w:val="en-GB"/>
        </w:rPr>
      </w:pPr>
      <w:r>
        <w:rPr>
          <w:lang w:val="en-GB"/>
        </w:rPr>
        <w:t xml:space="preserve">In the work plan captured in [2], the following statement was added and agreed: </w:t>
      </w:r>
    </w:p>
    <w:tbl>
      <w:tblPr>
        <w:tblStyle w:val="TableGrid"/>
        <w:tblW w:w="0" w:type="auto"/>
        <w:tblLook w:val="04A0" w:firstRow="1" w:lastRow="0" w:firstColumn="1" w:lastColumn="0" w:noHBand="0" w:noVBand="1"/>
      </w:tblPr>
      <w:tblGrid>
        <w:gridCol w:w="9962"/>
      </w:tblGrid>
      <w:tr w:rsidR="00B737FE" w14:paraId="2A010D0F" w14:textId="77777777" w:rsidTr="00B737FE">
        <w:tc>
          <w:tcPr>
            <w:tcW w:w="9962" w:type="dxa"/>
          </w:tcPr>
          <w:p w14:paraId="6AF73D8C" w14:textId="28454D70" w:rsidR="00B737FE" w:rsidRPr="00B737FE" w:rsidRDefault="00B737FE" w:rsidP="0003651D">
            <w:pPr>
              <w:spacing w:after="120" w:line="259" w:lineRule="auto"/>
              <w:rPr>
                <w:highlight w:val="green"/>
              </w:rPr>
            </w:pPr>
            <w:r w:rsidRPr="00B737FE">
              <w:t xml:space="preserve">Note: During certain </w:t>
            </w:r>
            <w:proofErr w:type="gramStart"/>
            <w:r w:rsidRPr="00B737FE">
              <w:t>particular BS RF</w:t>
            </w:r>
            <w:proofErr w:type="gramEnd"/>
            <w:r w:rsidRPr="00B737FE">
              <w:t xml:space="preserve"> requirement is specified, FFS if the additional coexistence simulation to Rel-18 RAN4 co-existence study is required. </w:t>
            </w:r>
          </w:p>
        </w:tc>
      </w:tr>
    </w:tbl>
    <w:p w14:paraId="590A817D" w14:textId="1D82B77E" w:rsidR="00610F8E" w:rsidRDefault="00D45E08" w:rsidP="0003651D">
      <w:pPr>
        <w:jc w:val="both"/>
        <w:rPr>
          <w:lang w:val="en-GB"/>
        </w:rPr>
      </w:pPr>
      <w:r>
        <w:rPr>
          <w:lang w:val="en-GB"/>
        </w:rPr>
        <w:t xml:space="preserve">The main </w:t>
      </w:r>
      <w:r w:rsidR="00D10D18">
        <w:rPr>
          <w:lang w:val="en-GB"/>
        </w:rPr>
        <w:t>use case</w:t>
      </w:r>
      <w:r>
        <w:rPr>
          <w:lang w:val="en-GB"/>
        </w:rPr>
        <w:t xml:space="preserve"> for the above statement is the </w:t>
      </w:r>
      <w:r w:rsidR="00A65A36">
        <w:rPr>
          <w:lang w:val="en-GB"/>
        </w:rPr>
        <w:t xml:space="preserve">Rx blocking requirement </w:t>
      </w:r>
      <w:r w:rsidR="00CC205D" w:rsidRPr="00CC205D">
        <w:rPr>
          <w:lang w:val="en-GB"/>
        </w:rPr>
        <w:t>due to other operators’ BSs during SBFD slots</w:t>
      </w:r>
      <w:r w:rsidR="00CC205D">
        <w:rPr>
          <w:lang w:val="en-GB"/>
        </w:rPr>
        <w:t xml:space="preserve">. Giving the complexity of the simulation </w:t>
      </w:r>
      <w:r w:rsidR="004054C5">
        <w:rPr>
          <w:lang w:val="en-GB"/>
        </w:rPr>
        <w:t xml:space="preserve">campaign that was conducted during the SI phase [4], it would be desirable for RAN4 to better align on several aspects on the nature of simulations, use cases, scenarios, and main assumptions, needed to progress the discussion during the WI phase. </w:t>
      </w:r>
    </w:p>
    <w:p w14:paraId="5CAC2A70" w14:textId="4092087E" w:rsidR="00785DAC" w:rsidRPr="0003651D" w:rsidRDefault="00785DAC" w:rsidP="0003651D">
      <w:pPr>
        <w:jc w:val="both"/>
        <w:rPr>
          <w:b/>
          <w:bCs/>
          <w:lang w:val="en-GB"/>
        </w:rPr>
      </w:pPr>
      <w:r w:rsidRPr="0003651D">
        <w:rPr>
          <w:b/>
          <w:bCs/>
          <w:u w:val="single"/>
          <w:lang w:val="en-GB"/>
        </w:rPr>
        <w:t>Proposal 4</w:t>
      </w:r>
      <w:r w:rsidRPr="0003651D">
        <w:rPr>
          <w:b/>
          <w:bCs/>
          <w:lang w:val="en-GB"/>
        </w:rPr>
        <w:t xml:space="preserve">: RAN4 to discuss </w:t>
      </w:r>
      <w:r w:rsidR="0003651D" w:rsidRPr="0003651D">
        <w:rPr>
          <w:b/>
          <w:bCs/>
          <w:lang w:val="en-GB"/>
        </w:rPr>
        <w:t xml:space="preserve">simulation framework, main scenarios and assumptions, and procedures required to determine the simulation effort required to progress discussions on Rx blocking requirements for an SBFD-capable gNB. </w:t>
      </w:r>
    </w:p>
    <w:p w14:paraId="4B1554DD" w14:textId="604435C7" w:rsidR="003F5C7C" w:rsidRDefault="003F5C7C" w:rsidP="0003651D">
      <w:pPr>
        <w:pStyle w:val="Heading2"/>
        <w:jc w:val="both"/>
      </w:pPr>
      <w:r>
        <w:t xml:space="preserve">Guardband considerations </w:t>
      </w:r>
    </w:p>
    <w:p w14:paraId="2135F25B" w14:textId="77777777" w:rsidR="003F5C7C" w:rsidRDefault="003F5C7C" w:rsidP="0003651D">
      <w:pPr>
        <w:jc w:val="both"/>
        <w:rPr>
          <w:lang w:eastAsia="zh-CN"/>
        </w:rPr>
      </w:pPr>
      <w:r>
        <w:rPr>
          <w:lang w:eastAsia="zh-CN"/>
        </w:rPr>
        <w:t>In RAN1#116 meeting the following related to the s</w:t>
      </w:r>
      <w:r w:rsidRPr="00A25A5D">
        <w:rPr>
          <w:lang w:eastAsia="zh-CN"/>
        </w:rPr>
        <w:t>emi-static indication of SBFD frequency location​</w:t>
      </w:r>
      <w:r>
        <w:rPr>
          <w:lang w:eastAsia="zh-CN"/>
        </w:rPr>
        <w:t xml:space="preserve"> was agreed: </w:t>
      </w:r>
    </w:p>
    <w:tbl>
      <w:tblPr>
        <w:tblStyle w:val="TableGrid"/>
        <w:tblW w:w="0" w:type="auto"/>
        <w:tblLook w:val="04A0" w:firstRow="1" w:lastRow="0" w:firstColumn="1" w:lastColumn="0" w:noHBand="0" w:noVBand="1"/>
      </w:tblPr>
      <w:tblGrid>
        <w:gridCol w:w="9962"/>
      </w:tblGrid>
      <w:tr w:rsidR="003F5C7C" w14:paraId="69B70A28" w14:textId="77777777" w:rsidTr="00DA7AED">
        <w:tc>
          <w:tcPr>
            <w:tcW w:w="9962" w:type="dxa"/>
          </w:tcPr>
          <w:p w14:paraId="2D9F3EBD" w14:textId="77777777" w:rsidR="003F5C7C" w:rsidRDefault="003F5C7C" w:rsidP="0003651D">
            <w:pPr>
              <w:pStyle w:val="paragraph"/>
              <w:spacing w:before="0" w:beforeAutospacing="0" w:after="0" w:afterAutospacing="0"/>
              <w:textAlignment w:val="baseline"/>
              <w:rPr>
                <w:sz w:val="20"/>
                <w:szCs w:val="20"/>
              </w:rPr>
            </w:pPr>
            <w:r w:rsidRPr="00D25E76">
              <w:rPr>
                <w:sz w:val="20"/>
                <w:szCs w:val="20"/>
              </w:rPr>
              <w:t xml:space="preserve">The subband frequency-domain resources are same across different SBFD symbols within a TDD carrier. Frequency location of cell specific UL subband, and DL subband(s) if explicitly indicated, are indicated with reference to CRB grid.​ </w:t>
            </w:r>
          </w:p>
          <w:p w14:paraId="51369C8B" w14:textId="77777777" w:rsidR="003F5C7C" w:rsidRDefault="003F5C7C" w:rsidP="0003651D">
            <w:pPr>
              <w:pStyle w:val="paragraph"/>
              <w:spacing w:before="0" w:beforeAutospacing="0" w:after="0" w:afterAutospacing="0"/>
              <w:textAlignment w:val="baseline"/>
              <w:rPr>
                <w:sz w:val="20"/>
                <w:szCs w:val="20"/>
              </w:rPr>
            </w:pPr>
          </w:p>
          <w:p w14:paraId="37207011" w14:textId="77777777" w:rsidR="003F5C7C" w:rsidRDefault="003F5C7C" w:rsidP="0003651D">
            <w:pPr>
              <w:pStyle w:val="paragraph"/>
              <w:spacing w:before="0" w:beforeAutospacing="0" w:after="0" w:afterAutospacing="0"/>
              <w:textAlignment w:val="baseline"/>
              <w:rPr>
                <w:sz w:val="20"/>
                <w:szCs w:val="20"/>
              </w:rPr>
            </w:pPr>
            <w:r w:rsidRPr="00D25E76">
              <w:rPr>
                <w:sz w:val="20"/>
                <w:szCs w:val="20"/>
              </w:rPr>
              <w:t>RB-level granularity is supported for semi-static indication of SBFD subband frequency location.​</w:t>
            </w:r>
          </w:p>
          <w:p w14:paraId="72780168" w14:textId="77777777" w:rsidR="003F5C7C" w:rsidRDefault="003F5C7C" w:rsidP="0003651D">
            <w:pPr>
              <w:pStyle w:val="paragraph"/>
              <w:numPr>
                <w:ilvl w:val="0"/>
                <w:numId w:val="28"/>
              </w:numPr>
              <w:spacing w:before="0" w:beforeAutospacing="0" w:after="0" w:afterAutospacing="0"/>
              <w:textAlignment w:val="baseline"/>
              <w:rPr>
                <w:sz w:val="20"/>
                <w:szCs w:val="20"/>
              </w:rPr>
            </w:pPr>
            <w:r w:rsidRPr="00D25E76">
              <w:rPr>
                <w:sz w:val="20"/>
                <w:szCs w:val="20"/>
              </w:rPr>
              <w:t>Subject to RAN4 guidance on the size of subband/guardband, if any​</w:t>
            </w:r>
          </w:p>
          <w:p w14:paraId="00DAECB2" w14:textId="77777777" w:rsidR="003F5C7C" w:rsidRPr="00D25E76" w:rsidRDefault="003F5C7C" w:rsidP="0003651D">
            <w:pPr>
              <w:pStyle w:val="paragraph"/>
              <w:numPr>
                <w:ilvl w:val="0"/>
                <w:numId w:val="28"/>
              </w:numPr>
              <w:spacing w:before="0" w:beforeAutospacing="0" w:after="0" w:afterAutospacing="0"/>
              <w:textAlignment w:val="baseline"/>
              <w:rPr>
                <w:sz w:val="20"/>
                <w:szCs w:val="20"/>
              </w:rPr>
            </w:pPr>
            <w:r w:rsidRPr="00D25E76">
              <w:rPr>
                <w:sz w:val="20"/>
                <w:szCs w:val="20"/>
              </w:rPr>
              <w:t>FFS reference starting RB and reference SCS​</w:t>
            </w:r>
          </w:p>
        </w:tc>
      </w:tr>
    </w:tbl>
    <w:p w14:paraId="2E0D81CA" w14:textId="77777777" w:rsidR="003F5C7C" w:rsidRDefault="003F5C7C" w:rsidP="0003651D">
      <w:pPr>
        <w:jc w:val="both"/>
        <w:rPr>
          <w:lang w:eastAsia="zh-CN"/>
        </w:rPr>
      </w:pPr>
    </w:p>
    <w:p w14:paraId="5738FED8" w14:textId="77777777" w:rsidR="003F5C7C" w:rsidRDefault="003F5C7C" w:rsidP="0003651D">
      <w:pPr>
        <w:jc w:val="both"/>
        <w:rPr>
          <w:lang w:eastAsia="zh-CN"/>
        </w:rPr>
      </w:pPr>
      <w:r>
        <w:rPr>
          <w:lang w:eastAsia="zh-CN"/>
        </w:rPr>
        <w:t xml:space="preserve">Since RAN4 did not consider during the SI phase in [3] any assumptions on the size of subband/ guardband, it is expected that such discussion would take place in the WI phase. To initiate the guard-band aspects in RAN4, the following was agreed in [2]: </w:t>
      </w:r>
    </w:p>
    <w:tbl>
      <w:tblPr>
        <w:tblStyle w:val="TableGrid"/>
        <w:tblW w:w="0" w:type="auto"/>
        <w:tblLook w:val="04A0" w:firstRow="1" w:lastRow="0" w:firstColumn="1" w:lastColumn="0" w:noHBand="0" w:noVBand="1"/>
      </w:tblPr>
      <w:tblGrid>
        <w:gridCol w:w="9962"/>
      </w:tblGrid>
      <w:tr w:rsidR="003F5C7C" w14:paraId="46C53F38" w14:textId="77777777" w:rsidTr="00DA7AED">
        <w:tc>
          <w:tcPr>
            <w:tcW w:w="9962" w:type="dxa"/>
          </w:tcPr>
          <w:p w14:paraId="409583DA" w14:textId="1AA72220" w:rsidR="003F5C7C" w:rsidRPr="00011B8F" w:rsidRDefault="003F5C7C" w:rsidP="00381BCC">
            <w:pPr>
              <w:pStyle w:val="ListParagraph"/>
              <w:numPr>
                <w:ilvl w:val="0"/>
                <w:numId w:val="30"/>
              </w:numPr>
              <w:spacing w:before="0" w:line="259" w:lineRule="auto"/>
              <w:rPr>
                <w:rFonts w:ascii="Times New Roman" w:hAnsi="Times New Roman"/>
              </w:rPr>
            </w:pPr>
            <w:r w:rsidRPr="00011B8F">
              <w:rPr>
                <w:rFonts w:ascii="Times New Roman" w:hAnsi="Times New Roman"/>
              </w:rPr>
              <w:t>Agreement:</w:t>
            </w:r>
          </w:p>
          <w:p w14:paraId="42F024CD" w14:textId="77777777" w:rsidR="003F5C7C" w:rsidRPr="00011B8F" w:rsidRDefault="003F5C7C" w:rsidP="00381BCC">
            <w:pPr>
              <w:pStyle w:val="ListParagraph"/>
              <w:numPr>
                <w:ilvl w:val="1"/>
                <w:numId w:val="30"/>
              </w:numPr>
              <w:overflowPunct w:val="0"/>
              <w:autoSpaceDE w:val="0"/>
              <w:autoSpaceDN w:val="0"/>
              <w:adjustRightInd w:val="0"/>
              <w:spacing w:before="0"/>
              <w:ind w:left="360"/>
              <w:textAlignment w:val="baseline"/>
              <w:rPr>
                <w:rFonts w:ascii="Times New Roman" w:eastAsia="SimSun" w:hAnsi="Times New Roman"/>
                <w:szCs w:val="24"/>
              </w:rPr>
            </w:pPr>
            <w:r w:rsidRPr="00011B8F">
              <w:rPr>
                <w:rFonts w:ascii="Times New Roman" w:eastAsia="SimSun" w:hAnsi="Times New Roman"/>
                <w:szCs w:val="24"/>
              </w:rPr>
              <w:lastRenderedPageBreak/>
              <w:t>It is within RAN4 scope to study/specify the limitation or restriction on the size of subband/guardband, by taking account different feasible BS/UE implementations.</w:t>
            </w:r>
          </w:p>
          <w:p w14:paraId="11C0A7D0" w14:textId="77777777" w:rsidR="003F5C7C" w:rsidRPr="00011B8F" w:rsidRDefault="003F5C7C" w:rsidP="00381BCC">
            <w:pPr>
              <w:pStyle w:val="ListParagraph"/>
              <w:numPr>
                <w:ilvl w:val="2"/>
                <w:numId w:val="30"/>
              </w:numPr>
              <w:spacing w:before="0" w:line="259" w:lineRule="auto"/>
              <w:ind w:left="1080"/>
              <w:rPr>
                <w:rFonts w:ascii="Times New Roman" w:hAnsi="Times New Roman"/>
              </w:rPr>
            </w:pPr>
            <w:r w:rsidRPr="00011B8F">
              <w:rPr>
                <w:rFonts w:ascii="Times New Roman" w:hAnsi="Times New Roman"/>
              </w:rPr>
              <w:t xml:space="preserve">FFS how RAN4 specification captures the </w:t>
            </w:r>
            <w:r w:rsidRPr="00011B8F">
              <w:rPr>
                <w:rFonts w:ascii="Times New Roman" w:eastAsia="SimSun" w:hAnsi="Times New Roman"/>
                <w:szCs w:val="24"/>
              </w:rPr>
              <w:t xml:space="preserve">subband </w:t>
            </w:r>
            <w:proofErr w:type="gramStart"/>
            <w:r w:rsidRPr="00011B8F">
              <w:rPr>
                <w:rFonts w:ascii="Times New Roman" w:eastAsia="SimSun" w:hAnsi="Times New Roman"/>
                <w:szCs w:val="24"/>
              </w:rPr>
              <w:t>configurations</w:t>
            </w:r>
            <w:proofErr w:type="gramEnd"/>
            <w:r w:rsidRPr="00011B8F">
              <w:rPr>
                <w:rFonts w:ascii="Times New Roman" w:eastAsia="SimSun" w:hAnsi="Times New Roman"/>
                <w:szCs w:val="24"/>
              </w:rPr>
              <w:t xml:space="preserve"> </w:t>
            </w:r>
          </w:p>
          <w:p w14:paraId="26F29A26" w14:textId="77777777" w:rsidR="003F5C7C" w:rsidRPr="00011B8F" w:rsidRDefault="003F5C7C" w:rsidP="00381BCC">
            <w:pPr>
              <w:pStyle w:val="ListParagraph"/>
              <w:numPr>
                <w:ilvl w:val="2"/>
                <w:numId w:val="30"/>
              </w:numPr>
              <w:spacing w:before="0" w:line="259" w:lineRule="auto"/>
              <w:ind w:left="1080"/>
              <w:rPr>
                <w:rFonts w:ascii="Times New Roman" w:hAnsi="Times New Roman"/>
              </w:rPr>
            </w:pPr>
            <w:r w:rsidRPr="00011B8F">
              <w:rPr>
                <w:rFonts w:ascii="Times New Roman" w:hAnsi="Times New Roman"/>
              </w:rPr>
              <w:t xml:space="preserve">FFS the necessity of standardize the </w:t>
            </w:r>
            <w:proofErr w:type="gramStart"/>
            <w:r w:rsidRPr="00011B8F">
              <w:rPr>
                <w:rFonts w:ascii="Times New Roman" w:hAnsi="Times New Roman"/>
              </w:rPr>
              <w:t>guardband;</w:t>
            </w:r>
            <w:proofErr w:type="gramEnd"/>
          </w:p>
          <w:p w14:paraId="44107780" w14:textId="77777777" w:rsidR="003F5C7C" w:rsidRDefault="003F5C7C" w:rsidP="00381BCC">
            <w:pPr>
              <w:spacing w:before="0" w:after="0"/>
            </w:pPr>
            <w:r w:rsidRPr="00011B8F">
              <w:t xml:space="preserve">If needed, FFS the </w:t>
            </w:r>
            <w:r w:rsidRPr="00011B8F">
              <w:rPr>
                <w:szCs w:val="24"/>
              </w:rPr>
              <w:t>sizes of guardband in RAN4 shall be decided.</w:t>
            </w:r>
          </w:p>
        </w:tc>
      </w:tr>
    </w:tbl>
    <w:p w14:paraId="4EB065F5" w14:textId="77777777" w:rsidR="003F5C7C" w:rsidRDefault="003F5C7C" w:rsidP="0003651D">
      <w:pPr>
        <w:jc w:val="both"/>
        <w:rPr>
          <w:lang w:val="en-GB"/>
        </w:rPr>
      </w:pPr>
    </w:p>
    <w:p w14:paraId="0AD90087" w14:textId="75F9AB66" w:rsidR="007E1ABB" w:rsidRDefault="00943DBF" w:rsidP="0003651D">
      <w:pPr>
        <w:jc w:val="both"/>
        <w:rPr>
          <w:lang w:val="en-GB"/>
        </w:rPr>
      </w:pPr>
      <w:r>
        <w:rPr>
          <w:lang w:val="en-GB"/>
        </w:rPr>
        <w:t>For an SBFD-capable gNB, a</w:t>
      </w:r>
      <w:r w:rsidRPr="00142549">
        <w:rPr>
          <w:lang w:val="en-GB"/>
        </w:rPr>
        <w:t xml:space="preserve"> guardband may be needed at the gNB to protect </w:t>
      </w:r>
      <w:r>
        <w:rPr>
          <w:lang w:val="en-GB"/>
        </w:rPr>
        <w:t xml:space="preserve">UL reception within the </w:t>
      </w:r>
      <w:r w:rsidRPr="00142549">
        <w:rPr>
          <w:lang w:val="en-GB"/>
        </w:rPr>
        <w:t xml:space="preserve">UL subband </w:t>
      </w:r>
      <w:r>
        <w:rPr>
          <w:lang w:val="en-GB"/>
        </w:rPr>
        <w:t xml:space="preserve">and reduce the impact of </w:t>
      </w:r>
      <w:r w:rsidRPr="00142549">
        <w:rPr>
          <w:lang w:val="en-GB"/>
        </w:rPr>
        <w:t>self-</w:t>
      </w:r>
      <w:r w:rsidRPr="00C52030">
        <w:rPr>
          <w:lang w:val="en-GB"/>
        </w:rPr>
        <w:t>interference</w:t>
      </w:r>
      <w:r>
        <w:rPr>
          <w:lang w:val="en-GB"/>
        </w:rPr>
        <w:t xml:space="preserve">. </w:t>
      </w:r>
      <w:r w:rsidR="006C6FAA">
        <w:rPr>
          <w:lang w:val="en-GB"/>
        </w:rPr>
        <w:t>Generally</w:t>
      </w:r>
      <w:r w:rsidR="004068CA">
        <w:rPr>
          <w:lang w:val="en-GB"/>
        </w:rPr>
        <w:t>,</w:t>
      </w:r>
      <w:r w:rsidR="006C6FAA">
        <w:rPr>
          <w:lang w:val="en-GB"/>
        </w:rPr>
        <w:t xml:space="preserve"> there is a dependency between the amount of guardband needed and </w:t>
      </w:r>
      <w:r w:rsidR="004068CA">
        <w:rPr>
          <w:lang w:val="en-GB"/>
        </w:rPr>
        <w:t xml:space="preserve">the </w:t>
      </w:r>
      <w:r w:rsidR="006C6FAA">
        <w:rPr>
          <w:lang w:val="en-GB"/>
        </w:rPr>
        <w:t xml:space="preserve">gNB self-interference </w:t>
      </w:r>
      <w:r w:rsidR="004068CA">
        <w:rPr>
          <w:lang w:val="en-GB"/>
        </w:rPr>
        <w:t>cancellation capability.</w:t>
      </w:r>
      <w:r w:rsidR="006736CA">
        <w:rPr>
          <w:lang w:val="en-GB"/>
        </w:rPr>
        <w:t xml:space="preserve"> Additionally, how much guar</w:t>
      </w:r>
      <w:r w:rsidR="00A91E13">
        <w:rPr>
          <w:lang w:val="en-GB"/>
        </w:rPr>
        <w:t>d</w:t>
      </w:r>
      <w:r w:rsidR="006736CA">
        <w:rPr>
          <w:lang w:val="en-GB"/>
        </w:rPr>
        <w:t>band is needed also depends on the employed subband configuration</w:t>
      </w:r>
      <w:r w:rsidR="00C01F44">
        <w:rPr>
          <w:lang w:val="en-GB"/>
        </w:rPr>
        <w:t xml:space="preserve"> (e.g., DUD configuration might have different guardband assumptions compared to DU configuration). Accordingly, </w:t>
      </w:r>
      <w:r w:rsidR="006654A7">
        <w:rPr>
          <w:lang w:val="en-GB"/>
        </w:rPr>
        <w:t xml:space="preserve">RAN4 should first address how to capture the subband configuration aspect prior to specifying the guardband requirements. </w:t>
      </w:r>
      <w:r w:rsidR="00435B1D">
        <w:rPr>
          <w:lang w:val="en-GB"/>
        </w:rPr>
        <w:t xml:space="preserve">In our views, the subband configurations for FR1 and FR2-1 should be captured </w:t>
      </w:r>
      <w:r w:rsidR="008579BB">
        <w:rPr>
          <w:lang w:val="en-GB"/>
        </w:rPr>
        <w:t>within Clause 5.3 of</w:t>
      </w:r>
      <w:r w:rsidR="00722632">
        <w:rPr>
          <w:lang w:val="en-GB"/>
        </w:rPr>
        <w:t xml:space="preserve"> </w:t>
      </w:r>
      <w:r w:rsidR="008579BB">
        <w:rPr>
          <w:lang w:val="en-GB"/>
        </w:rPr>
        <w:t>TS 38.104 (</w:t>
      </w:r>
      <w:r w:rsidR="006134C5">
        <w:rPr>
          <w:lang w:val="en-GB"/>
        </w:rPr>
        <w:t>BS Channel Bandwidth)</w:t>
      </w:r>
      <w:r w:rsidR="00057DC7">
        <w:rPr>
          <w:lang w:val="en-GB"/>
        </w:rPr>
        <w:t>.</w:t>
      </w:r>
      <w:r w:rsidR="006134C5">
        <w:rPr>
          <w:lang w:val="en-GB"/>
        </w:rPr>
        <w:t xml:space="preserve"> So far, the typical subband configurations that has been studied within the SI phase are DUD and DU configurations. </w:t>
      </w:r>
      <w:r w:rsidR="00057DC7">
        <w:rPr>
          <w:lang w:val="en-GB"/>
        </w:rPr>
        <w:t xml:space="preserve">Another alternative is the to </w:t>
      </w:r>
      <w:r w:rsidR="00F15E15">
        <w:rPr>
          <w:lang w:val="en-GB"/>
        </w:rPr>
        <w:t xml:space="preserve">base the subband configuration on the manufacturer declaration. However, for that case, </w:t>
      </w:r>
      <w:r w:rsidR="008C7AB8">
        <w:rPr>
          <w:lang w:val="en-GB"/>
        </w:rPr>
        <w:t xml:space="preserve">it might be more complex to reach an agreement within RAN4 on the specification of minimum guardband needed between SBFD and non-SBFD symbols/ slots. </w:t>
      </w:r>
    </w:p>
    <w:p w14:paraId="15AC14E2" w14:textId="052C16AD" w:rsidR="007E1ABB" w:rsidRPr="00722632" w:rsidRDefault="007E1ABB" w:rsidP="0003651D">
      <w:pPr>
        <w:jc w:val="both"/>
        <w:rPr>
          <w:b/>
          <w:bCs/>
          <w:lang w:val="en-GB"/>
        </w:rPr>
      </w:pPr>
      <w:r w:rsidRPr="00E20C4C">
        <w:rPr>
          <w:b/>
          <w:bCs/>
          <w:u w:val="single"/>
          <w:lang w:val="en-GB"/>
        </w:rPr>
        <w:t>Proposal</w:t>
      </w:r>
      <w:r w:rsidR="00722632" w:rsidRPr="00E20C4C">
        <w:rPr>
          <w:b/>
          <w:bCs/>
          <w:u w:val="single"/>
          <w:lang w:val="en-GB"/>
        </w:rPr>
        <w:t xml:space="preserve"> 5</w:t>
      </w:r>
      <w:r w:rsidRPr="00722632">
        <w:rPr>
          <w:b/>
          <w:bCs/>
          <w:lang w:val="en-GB"/>
        </w:rPr>
        <w:t xml:space="preserve">: RAN4 to </w:t>
      </w:r>
      <w:r w:rsidR="00722632" w:rsidRPr="00722632">
        <w:rPr>
          <w:b/>
          <w:bCs/>
          <w:lang w:val="en-GB"/>
        </w:rPr>
        <w:t xml:space="preserve">further study the </w:t>
      </w:r>
      <w:r w:rsidR="00057DC7">
        <w:rPr>
          <w:b/>
          <w:bCs/>
          <w:lang w:val="en-GB"/>
        </w:rPr>
        <w:t xml:space="preserve">if </w:t>
      </w:r>
      <w:r w:rsidR="008846AC">
        <w:rPr>
          <w:b/>
          <w:bCs/>
          <w:lang w:val="en-GB"/>
        </w:rPr>
        <w:t xml:space="preserve">given </w:t>
      </w:r>
      <w:r w:rsidR="00722632" w:rsidRPr="00722632">
        <w:rPr>
          <w:b/>
          <w:bCs/>
          <w:lang w:val="en-GB"/>
        </w:rPr>
        <w:t>subband configuration</w:t>
      </w:r>
      <w:r w:rsidR="00057DC7">
        <w:rPr>
          <w:b/>
          <w:bCs/>
          <w:lang w:val="en-GB"/>
        </w:rPr>
        <w:t>s will be specified in the core spec or will be based on manufacturer declaration</w:t>
      </w:r>
      <w:r w:rsidR="00AF5780">
        <w:rPr>
          <w:b/>
          <w:bCs/>
          <w:lang w:val="en-GB"/>
        </w:rPr>
        <w:t xml:space="preserve"> and its implications on the minimum guardband specification between SBFD and non-SBFD symbols/ slots. </w:t>
      </w:r>
    </w:p>
    <w:p w14:paraId="3B245507" w14:textId="41F601B3" w:rsidR="00943DBF" w:rsidRDefault="006134C5" w:rsidP="0003651D">
      <w:pPr>
        <w:jc w:val="both"/>
        <w:rPr>
          <w:lang w:val="en-GB"/>
        </w:rPr>
      </w:pPr>
      <w:r>
        <w:rPr>
          <w:lang w:val="en-GB"/>
        </w:rPr>
        <w:t xml:space="preserve">Additionally, RAN4 would need to specify the </w:t>
      </w:r>
      <w:r w:rsidR="004A518A">
        <w:rPr>
          <w:lang w:val="en-GB"/>
        </w:rPr>
        <w:t>portion of each subband. A typical number that was assumed during the SI was 80% for the DL subband and 20% for the UL subband.</w:t>
      </w:r>
      <w:r w:rsidR="000F33BB">
        <w:rPr>
          <w:lang w:val="en-GB"/>
        </w:rPr>
        <w:t xml:space="preserve"> There was no agreement in [4] on whether the subband bandwidth for either DL or UL should be matching to the supported channel bandwidth, thus, RAN4 should further investigate the relationship between the subband </w:t>
      </w:r>
      <w:r w:rsidR="007E1ABB">
        <w:rPr>
          <w:lang w:val="en-GB"/>
        </w:rPr>
        <w:t xml:space="preserve">bandwidth and supported channel bandwidth for FR1 and FR2-1. </w:t>
      </w:r>
    </w:p>
    <w:p w14:paraId="6494B45B" w14:textId="12C71997" w:rsidR="006654A7" w:rsidRPr="00E20C4C" w:rsidRDefault="006654A7" w:rsidP="0003651D">
      <w:pPr>
        <w:jc w:val="both"/>
        <w:rPr>
          <w:b/>
          <w:bCs/>
          <w:lang w:val="en-GB"/>
        </w:rPr>
      </w:pPr>
      <w:r w:rsidRPr="00E20C4C">
        <w:rPr>
          <w:b/>
          <w:bCs/>
          <w:u w:val="single"/>
          <w:lang w:val="en-GB"/>
        </w:rPr>
        <w:t xml:space="preserve">Proposal </w:t>
      </w:r>
      <w:r w:rsidR="00E20C4C" w:rsidRPr="00E20C4C">
        <w:rPr>
          <w:b/>
          <w:bCs/>
          <w:u w:val="single"/>
          <w:lang w:val="en-GB"/>
        </w:rPr>
        <w:t>6</w:t>
      </w:r>
      <w:r w:rsidRPr="00E20C4C">
        <w:rPr>
          <w:b/>
          <w:bCs/>
          <w:lang w:val="en-GB"/>
        </w:rPr>
        <w:t xml:space="preserve">: </w:t>
      </w:r>
      <w:r w:rsidR="00E20C4C" w:rsidRPr="00E20C4C">
        <w:rPr>
          <w:b/>
          <w:bCs/>
          <w:lang w:val="en-GB"/>
        </w:rPr>
        <w:t xml:space="preserve">RAN4 to align if the subband bandwidth should be aligned with the supported channel bandwidths for FR1 and FR2-1. </w:t>
      </w:r>
    </w:p>
    <w:p w14:paraId="46DCD988" w14:textId="77777777" w:rsidR="00A37CEF" w:rsidRDefault="00A37CEF" w:rsidP="0003651D">
      <w:pPr>
        <w:pStyle w:val="Heading1"/>
        <w:jc w:val="both"/>
      </w:pPr>
      <w:r>
        <w:t>Conclusion</w:t>
      </w:r>
    </w:p>
    <w:p w14:paraId="21920010" w14:textId="7AE10EC4" w:rsidR="00A37CEF" w:rsidRDefault="00A37CEF" w:rsidP="0003651D">
      <w:pPr>
        <w:jc w:val="both"/>
      </w:pPr>
      <w:r w:rsidRPr="00A562B7">
        <w:t>In</w:t>
      </w:r>
      <w:r>
        <w:t xml:space="preserve"> </w:t>
      </w:r>
      <w:r w:rsidRPr="00A562B7">
        <w:t>this</w:t>
      </w:r>
      <w:r>
        <w:t xml:space="preserve"> </w:t>
      </w:r>
      <w:r w:rsidRPr="00A562B7">
        <w:t>contribution,</w:t>
      </w:r>
      <w:r>
        <w:t xml:space="preserve"> </w:t>
      </w:r>
      <w:r w:rsidRPr="00A562B7">
        <w:t>we</w:t>
      </w:r>
      <w:r>
        <w:t xml:space="preserve"> </w:t>
      </w:r>
      <w:r w:rsidRPr="00A562B7">
        <w:t>provid</w:t>
      </w:r>
      <w:r>
        <w:t xml:space="preserve">ed our views on </w:t>
      </w:r>
      <w:r w:rsidR="00662E4D">
        <w:t>general aspects</w:t>
      </w:r>
      <w:r w:rsidR="00CE7110">
        <w:t xml:space="preserve"> for SBFD </w:t>
      </w:r>
      <w:r w:rsidR="00662E4D">
        <w:t xml:space="preserve">operation </w:t>
      </w:r>
      <w:r w:rsidRPr="00A562B7">
        <w:t>with</w:t>
      </w:r>
      <w:r>
        <w:t xml:space="preserve"> the </w:t>
      </w:r>
      <w:r w:rsidRPr="00A562B7">
        <w:t>following</w:t>
      </w:r>
      <w:r>
        <w:t xml:space="preserve"> observations and </w:t>
      </w:r>
      <w:r w:rsidRPr="00A562B7">
        <w:t>proposals:</w:t>
      </w:r>
    </w:p>
    <w:p w14:paraId="0D84A8CD" w14:textId="77777777" w:rsidR="00C72CEE" w:rsidRDefault="00C72CEE" w:rsidP="0003651D">
      <w:pPr>
        <w:jc w:val="both"/>
        <w:rPr>
          <w:b/>
          <w:bCs/>
          <w:lang w:val="en-GB"/>
        </w:rPr>
      </w:pPr>
      <w:r w:rsidRPr="00C72CEE">
        <w:rPr>
          <w:b/>
          <w:bCs/>
          <w:u w:val="single"/>
          <w:lang w:val="en-GB"/>
        </w:rPr>
        <w:t>Proposal 1</w:t>
      </w:r>
      <w:r w:rsidRPr="00C72CEE">
        <w:rPr>
          <w:b/>
          <w:bCs/>
          <w:lang w:val="en-GB"/>
        </w:rPr>
        <w:t xml:space="preserve">: To enhance the readability of the spec, it is preferable to have standalone sub-clauses in TS 38.104 for SBFD-specific existing or new gNB RF requirements. The implementation and structure of such approach can follow at a later stage in the WI phase. </w:t>
      </w:r>
    </w:p>
    <w:p w14:paraId="0DFC9E35" w14:textId="77777777" w:rsidR="00DB4A50" w:rsidRDefault="00DB4A50" w:rsidP="0003651D">
      <w:pPr>
        <w:jc w:val="both"/>
        <w:rPr>
          <w:rFonts w:eastAsia="Times New Roman"/>
          <w:b/>
          <w:bCs/>
          <w:lang w:eastAsia="ja-JP"/>
        </w:rPr>
      </w:pPr>
      <w:r w:rsidRPr="00DB4A50">
        <w:rPr>
          <w:rFonts w:eastAsia="Times New Roman"/>
          <w:b/>
          <w:bCs/>
          <w:u w:val="single"/>
          <w:lang w:eastAsia="ja-JP"/>
        </w:rPr>
        <w:t>Proposal 2</w:t>
      </w:r>
      <w:r w:rsidRPr="00DE3962">
        <w:rPr>
          <w:rFonts w:eastAsia="Times New Roman"/>
          <w:b/>
          <w:bCs/>
          <w:lang w:eastAsia="ja-JP"/>
        </w:rPr>
        <w:t xml:space="preserve">: RAN4 to not study band specific SBFD operation since TDD defined bands </w:t>
      </w:r>
      <w:r>
        <w:rPr>
          <w:rFonts w:eastAsia="Times New Roman"/>
          <w:b/>
          <w:bCs/>
          <w:lang w:eastAsia="ja-JP"/>
        </w:rPr>
        <w:t>in</w:t>
      </w:r>
      <w:r w:rsidRPr="00DE3962">
        <w:rPr>
          <w:rFonts w:eastAsia="Times New Roman"/>
          <w:b/>
          <w:bCs/>
          <w:lang w:eastAsia="ja-JP"/>
        </w:rPr>
        <w:t xml:space="preserve"> TS 38.104 can be target bands for SBFD operation. </w:t>
      </w:r>
    </w:p>
    <w:p w14:paraId="316515A8" w14:textId="4B11A09E" w:rsidR="00DB4A50" w:rsidRPr="00DB4A50" w:rsidRDefault="00DB4A50" w:rsidP="0003651D">
      <w:pPr>
        <w:jc w:val="both"/>
        <w:rPr>
          <w:b/>
          <w:bCs/>
        </w:rPr>
      </w:pPr>
      <w:r w:rsidRPr="00DB4A50">
        <w:rPr>
          <w:rFonts w:eastAsia="Times New Roman"/>
          <w:b/>
          <w:bCs/>
          <w:u w:val="single"/>
          <w:lang w:eastAsia="ja-JP"/>
        </w:rPr>
        <w:t>Proposal 3</w:t>
      </w:r>
      <w:r>
        <w:rPr>
          <w:rFonts w:eastAsia="Times New Roman"/>
          <w:b/>
          <w:bCs/>
          <w:lang w:eastAsia="ja-JP"/>
        </w:rPr>
        <w:t>: RAN4 to inclu</w:t>
      </w:r>
      <w:r w:rsidRPr="00846D88">
        <w:rPr>
          <w:rFonts w:eastAsia="Times New Roman"/>
          <w:b/>
          <w:bCs/>
          <w:lang w:eastAsia="ja-JP"/>
        </w:rPr>
        <w:t xml:space="preserve">de the following text in Clause 5.2 in TS 38.104: </w:t>
      </w:r>
      <w:r w:rsidRPr="00846D88">
        <w:rPr>
          <w:rFonts w:eastAsia="Times New Roman"/>
          <w:b/>
          <w:bCs/>
          <w:i/>
          <w:iCs/>
          <w:lang w:eastAsia="ja-JP"/>
        </w:rPr>
        <w:t>subband full duplex can be applied to TDD bands given in Table 5.2-1</w:t>
      </w:r>
      <w:r w:rsidRPr="00846D88">
        <w:rPr>
          <w:rFonts w:eastAsia="Times New Roman"/>
          <w:b/>
          <w:bCs/>
          <w:lang w:eastAsia="ja-JP"/>
        </w:rPr>
        <w:t>.</w:t>
      </w:r>
    </w:p>
    <w:p w14:paraId="4D52C262" w14:textId="77777777" w:rsidR="0003651D" w:rsidRPr="0003651D" w:rsidRDefault="0003651D" w:rsidP="0003651D">
      <w:pPr>
        <w:jc w:val="both"/>
        <w:rPr>
          <w:b/>
          <w:bCs/>
          <w:lang w:val="en-GB"/>
        </w:rPr>
      </w:pPr>
      <w:r w:rsidRPr="0003651D">
        <w:rPr>
          <w:b/>
          <w:bCs/>
          <w:u w:val="single"/>
          <w:lang w:val="en-GB"/>
        </w:rPr>
        <w:t>Proposal 4</w:t>
      </w:r>
      <w:r w:rsidRPr="0003651D">
        <w:rPr>
          <w:b/>
          <w:bCs/>
          <w:lang w:val="en-GB"/>
        </w:rPr>
        <w:t xml:space="preserve">: RAN4 to discuss simulation framework, main scenarios and assumptions, and procedures required to determine the simulation effort required to progress discussions on Rx blocking requirements for an SBFD-capable gNB. </w:t>
      </w:r>
    </w:p>
    <w:p w14:paraId="33A43957" w14:textId="77777777" w:rsidR="0087734B" w:rsidRPr="00722632" w:rsidRDefault="0087734B" w:rsidP="0087734B">
      <w:pPr>
        <w:jc w:val="both"/>
        <w:rPr>
          <w:b/>
          <w:bCs/>
          <w:lang w:val="en-GB"/>
        </w:rPr>
      </w:pPr>
      <w:r w:rsidRPr="00E20C4C">
        <w:rPr>
          <w:b/>
          <w:bCs/>
          <w:u w:val="single"/>
          <w:lang w:val="en-GB"/>
        </w:rPr>
        <w:t>Proposal 5</w:t>
      </w:r>
      <w:r w:rsidRPr="00722632">
        <w:rPr>
          <w:b/>
          <w:bCs/>
          <w:lang w:val="en-GB"/>
        </w:rPr>
        <w:t xml:space="preserve">: RAN4 to further study the </w:t>
      </w:r>
      <w:r>
        <w:rPr>
          <w:b/>
          <w:bCs/>
          <w:lang w:val="en-GB"/>
        </w:rPr>
        <w:t xml:space="preserve">if given </w:t>
      </w:r>
      <w:r w:rsidRPr="00722632">
        <w:rPr>
          <w:b/>
          <w:bCs/>
          <w:lang w:val="en-GB"/>
        </w:rPr>
        <w:t>subband configuration</w:t>
      </w:r>
      <w:r>
        <w:rPr>
          <w:b/>
          <w:bCs/>
          <w:lang w:val="en-GB"/>
        </w:rPr>
        <w:t xml:space="preserve">s will be specified in the core spec or will be based on manufacturer declaration and its implications on the minimum guardband specification between SBFD and non-SBFD symbols/ slots. </w:t>
      </w:r>
    </w:p>
    <w:p w14:paraId="79F3800F" w14:textId="50B51B22" w:rsidR="00C72CEE" w:rsidRPr="0087734B" w:rsidRDefault="0087734B" w:rsidP="0003651D">
      <w:pPr>
        <w:jc w:val="both"/>
        <w:rPr>
          <w:b/>
          <w:bCs/>
          <w:lang w:val="en-GB"/>
        </w:rPr>
      </w:pPr>
      <w:r w:rsidRPr="00E20C4C">
        <w:rPr>
          <w:b/>
          <w:bCs/>
          <w:u w:val="single"/>
          <w:lang w:val="en-GB"/>
        </w:rPr>
        <w:t>Proposal 6</w:t>
      </w:r>
      <w:r w:rsidRPr="00E20C4C">
        <w:rPr>
          <w:b/>
          <w:bCs/>
          <w:lang w:val="en-GB"/>
        </w:rPr>
        <w:t xml:space="preserve">: RAN4 to align if the subband bandwidth should be aligned with the supported channel bandwidths for FR1 and FR2-1. </w:t>
      </w:r>
    </w:p>
    <w:p w14:paraId="2B7C1C2C" w14:textId="77777777" w:rsidR="00A37CEF" w:rsidRPr="00D54742" w:rsidRDefault="00A37CEF" w:rsidP="0003651D">
      <w:pPr>
        <w:pStyle w:val="Heading1"/>
        <w:jc w:val="both"/>
      </w:pPr>
      <w:r>
        <w:lastRenderedPageBreak/>
        <w:t>References</w:t>
      </w:r>
    </w:p>
    <w:p w14:paraId="53518240" w14:textId="1A6E21E2" w:rsidR="00A37CEF" w:rsidRDefault="00753211" w:rsidP="0003651D">
      <w:pPr>
        <w:pStyle w:val="References"/>
        <w:numPr>
          <w:ilvl w:val="0"/>
          <w:numId w:val="2"/>
        </w:numPr>
        <w:autoSpaceDE/>
        <w:autoSpaceDN/>
        <w:snapToGrid/>
        <w:spacing w:after="80" w:line="256" w:lineRule="auto"/>
        <w:rPr>
          <w:szCs w:val="20"/>
          <w:lang w:val="en-GB"/>
        </w:rPr>
      </w:pPr>
      <w:bookmarkStart w:id="17" w:name="_Ref47616084"/>
      <w:bookmarkStart w:id="18" w:name="_Ref32439522"/>
      <w:r w:rsidRPr="00753211">
        <w:rPr>
          <w:szCs w:val="20"/>
          <w:lang w:val="en-GB"/>
        </w:rPr>
        <w:t>RP-240789</w:t>
      </w:r>
      <w:r w:rsidR="00A37CEF" w:rsidRPr="005C32DA">
        <w:rPr>
          <w:szCs w:val="20"/>
          <w:lang w:val="en-GB"/>
        </w:rPr>
        <w:t xml:space="preserve"> </w:t>
      </w:r>
      <w:r w:rsidR="00A37CEF" w:rsidRPr="00785E35">
        <w:rPr>
          <w:szCs w:val="20"/>
          <w:lang w:val="en-GB"/>
        </w:rPr>
        <w:t>“</w:t>
      </w:r>
      <w:r w:rsidR="003B0C33">
        <w:rPr>
          <w:szCs w:val="20"/>
          <w:lang w:val="en-GB"/>
        </w:rPr>
        <w:t>Revised</w:t>
      </w:r>
      <w:r w:rsidR="00A37CEF" w:rsidRPr="005945B3">
        <w:rPr>
          <w:szCs w:val="20"/>
          <w:lang w:val="en-GB"/>
        </w:rPr>
        <w:t xml:space="preserve"> WID: Evolution of NR duplex operation: Sub-band full duplex (SBFD)</w:t>
      </w:r>
      <w:r w:rsidR="00A37CEF" w:rsidRPr="00785E35">
        <w:rPr>
          <w:szCs w:val="20"/>
          <w:lang w:val="en-GB"/>
        </w:rPr>
        <w:t xml:space="preserve">”, </w:t>
      </w:r>
      <w:r w:rsidR="00460441">
        <w:rPr>
          <w:szCs w:val="20"/>
          <w:lang w:val="en-GB"/>
        </w:rPr>
        <w:t xml:space="preserve">Huawei, </w:t>
      </w:r>
      <w:proofErr w:type="spellStart"/>
      <w:r w:rsidR="00042F87">
        <w:rPr>
          <w:szCs w:val="20"/>
          <w:lang w:val="en-GB"/>
        </w:rPr>
        <w:t>Hi</w:t>
      </w:r>
      <w:r w:rsidR="002E7C21">
        <w:rPr>
          <w:szCs w:val="20"/>
          <w:lang w:val="en-GB"/>
        </w:rPr>
        <w:t>Silicon</w:t>
      </w:r>
      <w:proofErr w:type="spellEnd"/>
      <w:r w:rsidR="00A37CEF" w:rsidRPr="00785E35">
        <w:rPr>
          <w:szCs w:val="20"/>
          <w:lang w:val="en-GB"/>
        </w:rPr>
        <w:t xml:space="preserve">, </w:t>
      </w:r>
      <w:r w:rsidR="00A37CEF" w:rsidRPr="003E1C6B">
        <w:rPr>
          <w:szCs w:val="20"/>
          <w:lang w:val="en-GB"/>
        </w:rPr>
        <w:t>3GPP TSG RAN#</w:t>
      </w:r>
      <w:r w:rsidR="00A37CEF">
        <w:rPr>
          <w:szCs w:val="20"/>
          <w:lang w:val="en-GB"/>
        </w:rPr>
        <w:t>10</w:t>
      </w:r>
      <w:r w:rsidR="0089771A">
        <w:rPr>
          <w:szCs w:val="20"/>
          <w:lang w:val="en-GB"/>
        </w:rPr>
        <w:t>3</w:t>
      </w:r>
      <w:r w:rsidR="00A37CEF" w:rsidRPr="00785E35">
        <w:rPr>
          <w:szCs w:val="20"/>
          <w:lang w:val="en-GB"/>
        </w:rPr>
        <w:t>.</w:t>
      </w:r>
      <w:bookmarkEnd w:id="17"/>
    </w:p>
    <w:p w14:paraId="59C1EE27" w14:textId="70FAE952" w:rsidR="0023172D" w:rsidRDefault="00E5796C" w:rsidP="0003651D">
      <w:pPr>
        <w:pStyle w:val="References"/>
        <w:numPr>
          <w:ilvl w:val="0"/>
          <w:numId w:val="2"/>
        </w:numPr>
        <w:autoSpaceDE/>
        <w:autoSpaceDN/>
        <w:snapToGrid/>
        <w:spacing w:after="80" w:line="256" w:lineRule="auto"/>
        <w:rPr>
          <w:szCs w:val="20"/>
          <w:lang w:val="en-GB"/>
        </w:rPr>
      </w:pPr>
      <w:r w:rsidRPr="00E5796C">
        <w:rPr>
          <w:szCs w:val="20"/>
          <w:lang w:val="en-GB"/>
        </w:rPr>
        <w:t>R4-2406107</w:t>
      </w:r>
      <w:r w:rsidR="0023172D" w:rsidRPr="00A37CEF">
        <w:rPr>
          <w:szCs w:val="20"/>
          <w:lang w:val="en-GB"/>
        </w:rPr>
        <w:t>, “</w:t>
      </w:r>
      <w:r w:rsidR="009C07A6" w:rsidRPr="009C07A6">
        <w:rPr>
          <w:szCs w:val="20"/>
          <w:lang w:val="en-GB"/>
        </w:rPr>
        <w:t xml:space="preserve">Way Forward for [110bis][313] </w:t>
      </w:r>
      <w:proofErr w:type="spellStart"/>
      <w:r w:rsidR="009C07A6" w:rsidRPr="009C07A6">
        <w:rPr>
          <w:szCs w:val="20"/>
          <w:lang w:val="en-GB"/>
        </w:rPr>
        <w:t>NR_duplex_evo</w:t>
      </w:r>
      <w:proofErr w:type="spellEnd"/>
      <w:r w:rsidR="0023172D" w:rsidRPr="00A37CEF">
        <w:rPr>
          <w:szCs w:val="20"/>
          <w:lang w:val="en-GB"/>
        </w:rPr>
        <w:t xml:space="preserve">”, </w:t>
      </w:r>
      <w:r w:rsidR="00E57003">
        <w:rPr>
          <w:szCs w:val="20"/>
          <w:lang w:val="en-GB"/>
        </w:rPr>
        <w:t>RAN4#110-bis, Samsung</w:t>
      </w:r>
      <w:r w:rsidR="0023172D" w:rsidRPr="00A37CEF">
        <w:rPr>
          <w:szCs w:val="20"/>
          <w:lang w:val="en-GB"/>
        </w:rPr>
        <w:t xml:space="preserve">. </w:t>
      </w:r>
    </w:p>
    <w:p w14:paraId="542410E0" w14:textId="5E608031" w:rsidR="00662E4D" w:rsidRPr="009C07A6" w:rsidRDefault="00662E4D" w:rsidP="0003651D">
      <w:pPr>
        <w:pStyle w:val="References"/>
        <w:numPr>
          <w:ilvl w:val="0"/>
          <w:numId w:val="2"/>
        </w:numPr>
        <w:autoSpaceDE/>
        <w:autoSpaceDN/>
        <w:snapToGrid/>
        <w:spacing w:after="80" w:line="256" w:lineRule="auto"/>
        <w:rPr>
          <w:szCs w:val="20"/>
          <w:lang w:val="en-GB"/>
        </w:rPr>
      </w:pPr>
      <w:r w:rsidRPr="001218B6">
        <w:rPr>
          <w:szCs w:val="20"/>
          <w:lang w:val="en-GB"/>
        </w:rPr>
        <w:t>R4-2405833, “</w:t>
      </w:r>
      <w:r w:rsidR="001218B6" w:rsidRPr="001218B6">
        <w:rPr>
          <w:szCs w:val="20"/>
          <w:lang w:val="en-GB"/>
        </w:rPr>
        <w:t xml:space="preserve">Topic summary for [110bis][313] </w:t>
      </w:r>
      <w:proofErr w:type="spellStart"/>
      <w:r w:rsidR="001218B6" w:rsidRPr="001218B6">
        <w:rPr>
          <w:szCs w:val="20"/>
          <w:lang w:val="en-GB"/>
        </w:rPr>
        <w:t>NR_duplex_evo</w:t>
      </w:r>
      <w:proofErr w:type="spellEnd"/>
      <w:r w:rsidR="001218B6" w:rsidRPr="001218B6">
        <w:rPr>
          <w:szCs w:val="20"/>
          <w:lang w:val="en-GB"/>
        </w:rPr>
        <w:t>”, RAN4#110-bis, Samsung.</w:t>
      </w:r>
    </w:p>
    <w:bookmarkEnd w:id="18"/>
    <w:p w14:paraId="78FEA8EA" w14:textId="41739112" w:rsidR="00A37CEF" w:rsidRDefault="00A37CEF" w:rsidP="0003651D">
      <w:pPr>
        <w:pStyle w:val="References"/>
        <w:numPr>
          <w:ilvl w:val="0"/>
          <w:numId w:val="2"/>
        </w:numPr>
        <w:autoSpaceDE/>
        <w:autoSpaceDN/>
        <w:snapToGrid/>
        <w:spacing w:after="80" w:line="256" w:lineRule="auto"/>
      </w:pPr>
      <w:r w:rsidRPr="00A37CEF">
        <w:rPr>
          <w:szCs w:val="20"/>
          <w:lang w:val="en-GB"/>
        </w:rPr>
        <w:t xml:space="preserve">TR 38.858, “Study on evolution of NR duplex operation”, 3GPP. </w:t>
      </w:r>
    </w:p>
    <w:p w14:paraId="7547DE2D" w14:textId="77777777" w:rsidR="00A37CEF" w:rsidRDefault="00A37CEF" w:rsidP="0003651D">
      <w:pPr>
        <w:jc w:val="both"/>
      </w:pPr>
    </w:p>
    <w:sectPr w:rsidR="00A37CEF" w:rsidSect="00370B59">
      <w:headerReference w:type="even" r:id="rId7"/>
      <w:footerReference w:type="even" r:id="rId8"/>
      <w:footerReference w:type="default" r:id="rId9"/>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C9B90" w14:textId="77777777" w:rsidR="00370B59" w:rsidRDefault="00370B59">
      <w:pPr>
        <w:spacing w:after="0"/>
      </w:pPr>
      <w:r>
        <w:separator/>
      </w:r>
    </w:p>
  </w:endnote>
  <w:endnote w:type="continuationSeparator" w:id="0">
    <w:p w14:paraId="17CC647D" w14:textId="77777777" w:rsidR="00370B59" w:rsidRDefault="00370B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98EDF" w14:textId="77777777" w:rsidR="00146ED2" w:rsidRDefault="00E0451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88AD202" w14:textId="77777777" w:rsidR="00146ED2" w:rsidRDefault="00146ED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E84F1" w14:textId="77777777" w:rsidR="00146ED2" w:rsidRDefault="00E0451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B9D4D" w14:textId="77777777" w:rsidR="00370B59" w:rsidRDefault="00370B59">
      <w:pPr>
        <w:spacing w:after="0"/>
      </w:pPr>
      <w:r>
        <w:separator/>
      </w:r>
    </w:p>
  </w:footnote>
  <w:footnote w:type="continuationSeparator" w:id="0">
    <w:p w14:paraId="4CAA2E0B" w14:textId="77777777" w:rsidR="00370B59" w:rsidRDefault="00370B5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E779E" w14:textId="77777777" w:rsidR="00146ED2" w:rsidRDefault="00E0451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01784A"/>
    <w:multiLevelType w:val="hybridMultilevel"/>
    <w:tmpl w:val="1FDA7812"/>
    <w:lvl w:ilvl="0" w:tplc="BEBA84A4">
      <w:start w:val="1"/>
      <w:numFmt w:val="bullet"/>
      <w:lvlText w:val=""/>
      <w:lvlJc w:val="left"/>
      <w:pPr>
        <w:tabs>
          <w:tab w:val="num" w:pos="720"/>
        </w:tabs>
        <w:ind w:left="720" w:hanging="360"/>
      </w:pPr>
      <w:rPr>
        <w:rFonts w:ascii="Wingdings" w:hAnsi="Wingdings" w:hint="default"/>
      </w:rPr>
    </w:lvl>
    <w:lvl w:ilvl="1" w:tplc="2872F8F2">
      <w:numFmt w:val="bullet"/>
      <w:lvlText w:val=""/>
      <w:lvlJc w:val="left"/>
      <w:pPr>
        <w:tabs>
          <w:tab w:val="num" w:pos="1440"/>
        </w:tabs>
        <w:ind w:left="1440" w:hanging="360"/>
      </w:pPr>
      <w:rPr>
        <w:rFonts w:ascii="Wingdings" w:hAnsi="Wingdings" w:hint="default"/>
      </w:rPr>
    </w:lvl>
    <w:lvl w:ilvl="2" w:tplc="13F4F654">
      <w:start w:val="1"/>
      <w:numFmt w:val="bullet"/>
      <w:lvlText w:val=""/>
      <w:lvlJc w:val="left"/>
      <w:pPr>
        <w:tabs>
          <w:tab w:val="num" w:pos="2160"/>
        </w:tabs>
        <w:ind w:left="2160" w:hanging="360"/>
      </w:pPr>
      <w:rPr>
        <w:rFonts w:ascii="Wingdings" w:hAnsi="Wingdings" w:hint="default"/>
      </w:rPr>
    </w:lvl>
    <w:lvl w:ilvl="3" w:tplc="924AA828">
      <w:start w:val="1"/>
      <w:numFmt w:val="bullet"/>
      <w:lvlText w:val=""/>
      <w:lvlJc w:val="left"/>
      <w:pPr>
        <w:tabs>
          <w:tab w:val="num" w:pos="2880"/>
        </w:tabs>
        <w:ind w:left="2880" w:hanging="360"/>
      </w:pPr>
      <w:rPr>
        <w:rFonts w:ascii="Wingdings" w:hAnsi="Wingdings" w:hint="default"/>
      </w:rPr>
    </w:lvl>
    <w:lvl w:ilvl="4" w:tplc="AC363DAC" w:tentative="1">
      <w:start w:val="1"/>
      <w:numFmt w:val="bullet"/>
      <w:lvlText w:val=""/>
      <w:lvlJc w:val="left"/>
      <w:pPr>
        <w:tabs>
          <w:tab w:val="num" w:pos="3600"/>
        </w:tabs>
        <w:ind w:left="3600" w:hanging="360"/>
      </w:pPr>
      <w:rPr>
        <w:rFonts w:ascii="Wingdings" w:hAnsi="Wingdings" w:hint="default"/>
      </w:rPr>
    </w:lvl>
    <w:lvl w:ilvl="5" w:tplc="4934C65C" w:tentative="1">
      <w:start w:val="1"/>
      <w:numFmt w:val="bullet"/>
      <w:lvlText w:val=""/>
      <w:lvlJc w:val="left"/>
      <w:pPr>
        <w:tabs>
          <w:tab w:val="num" w:pos="4320"/>
        </w:tabs>
        <w:ind w:left="4320" w:hanging="360"/>
      </w:pPr>
      <w:rPr>
        <w:rFonts w:ascii="Wingdings" w:hAnsi="Wingdings" w:hint="default"/>
      </w:rPr>
    </w:lvl>
    <w:lvl w:ilvl="6" w:tplc="4BAA3D14" w:tentative="1">
      <w:start w:val="1"/>
      <w:numFmt w:val="bullet"/>
      <w:lvlText w:val=""/>
      <w:lvlJc w:val="left"/>
      <w:pPr>
        <w:tabs>
          <w:tab w:val="num" w:pos="5040"/>
        </w:tabs>
        <w:ind w:left="5040" w:hanging="360"/>
      </w:pPr>
      <w:rPr>
        <w:rFonts w:ascii="Wingdings" w:hAnsi="Wingdings" w:hint="default"/>
      </w:rPr>
    </w:lvl>
    <w:lvl w:ilvl="7" w:tplc="BD145696" w:tentative="1">
      <w:start w:val="1"/>
      <w:numFmt w:val="bullet"/>
      <w:lvlText w:val=""/>
      <w:lvlJc w:val="left"/>
      <w:pPr>
        <w:tabs>
          <w:tab w:val="num" w:pos="5760"/>
        </w:tabs>
        <w:ind w:left="5760" w:hanging="360"/>
      </w:pPr>
      <w:rPr>
        <w:rFonts w:ascii="Wingdings" w:hAnsi="Wingdings" w:hint="default"/>
      </w:rPr>
    </w:lvl>
    <w:lvl w:ilvl="8" w:tplc="3E8CEC8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B1E230B"/>
    <w:multiLevelType w:val="hybridMultilevel"/>
    <w:tmpl w:val="43929580"/>
    <w:lvl w:ilvl="0" w:tplc="C63A2926">
      <w:start w:val="1"/>
      <w:numFmt w:val="bullet"/>
      <w:lvlText w:val=""/>
      <w:lvlJc w:val="left"/>
      <w:pPr>
        <w:tabs>
          <w:tab w:val="num" w:pos="720"/>
        </w:tabs>
        <w:ind w:left="720" w:hanging="360"/>
      </w:pPr>
      <w:rPr>
        <w:rFonts w:ascii="Wingdings" w:hAnsi="Wingdings" w:hint="default"/>
      </w:rPr>
    </w:lvl>
    <w:lvl w:ilvl="1" w:tplc="ECC60B24" w:tentative="1">
      <w:start w:val="1"/>
      <w:numFmt w:val="bullet"/>
      <w:lvlText w:val=""/>
      <w:lvlJc w:val="left"/>
      <w:pPr>
        <w:tabs>
          <w:tab w:val="num" w:pos="1440"/>
        </w:tabs>
        <w:ind w:left="1440" w:hanging="360"/>
      </w:pPr>
      <w:rPr>
        <w:rFonts w:ascii="Wingdings" w:hAnsi="Wingdings" w:hint="default"/>
      </w:rPr>
    </w:lvl>
    <w:lvl w:ilvl="2" w:tplc="CFC2D45A" w:tentative="1">
      <w:start w:val="1"/>
      <w:numFmt w:val="bullet"/>
      <w:lvlText w:val=""/>
      <w:lvlJc w:val="left"/>
      <w:pPr>
        <w:tabs>
          <w:tab w:val="num" w:pos="2160"/>
        </w:tabs>
        <w:ind w:left="2160" w:hanging="360"/>
      </w:pPr>
      <w:rPr>
        <w:rFonts w:ascii="Wingdings" w:hAnsi="Wingdings" w:hint="default"/>
      </w:rPr>
    </w:lvl>
    <w:lvl w:ilvl="3" w:tplc="15EC3D84" w:tentative="1">
      <w:start w:val="1"/>
      <w:numFmt w:val="bullet"/>
      <w:lvlText w:val=""/>
      <w:lvlJc w:val="left"/>
      <w:pPr>
        <w:tabs>
          <w:tab w:val="num" w:pos="2880"/>
        </w:tabs>
        <w:ind w:left="2880" w:hanging="360"/>
      </w:pPr>
      <w:rPr>
        <w:rFonts w:ascii="Wingdings" w:hAnsi="Wingdings" w:hint="default"/>
      </w:rPr>
    </w:lvl>
    <w:lvl w:ilvl="4" w:tplc="6FD262D4" w:tentative="1">
      <w:start w:val="1"/>
      <w:numFmt w:val="bullet"/>
      <w:lvlText w:val=""/>
      <w:lvlJc w:val="left"/>
      <w:pPr>
        <w:tabs>
          <w:tab w:val="num" w:pos="3600"/>
        </w:tabs>
        <w:ind w:left="3600" w:hanging="360"/>
      </w:pPr>
      <w:rPr>
        <w:rFonts w:ascii="Wingdings" w:hAnsi="Wingdings" w:hint="default"/>
      </w:rPr>
    </w:lvl>
    <w:lvl w:ilvl="5" w:tplc="BB842764" w:tentative="1">
      <w:start w:val="1"/>
      <w:numFmt w:val="bullet"/>
      <w:lvlText w:val=""/>
      <w:lvlJc w:val="left"/>
      <w:pPr>
        <w:tabs>
          <w:tab w:val="num" w:pos="4320"/>
        </w:tabs>
        <w:ind w:left="4320" w:hanging="360"/>
      </w:pPr>
      <w:rPr>
        <w:rFonts w:ascii="Wingdings" w:hAnsi="Wingdings" w:hint="default"/>
      </w:rPr>
    </w:lvl>
    <w:lvl w:ilvl="6" w:tplc="998AA974" w:tentative="1">
      <w:start w:val="1"/>
      <w:numFmt w:val="bullet"/>
      <w:lvlText w:val=""/>
      <w:lvlJc w:val="left"/>
      <w:pPr>
        <w:tabs>
          <w:tab w:val="num" w:pos="5040"/>
        </w:tabs>
        <w:ind w:left="5040" w:hanging="360"/>
      </w:pPr>
      <w:rPr>
        <w:rFonts w:ascii="Wingdings" w:hAnsi="Wingdings" w:hint="default"/>
      </w:rPr>
    </w:lvl>
    <w:lvl w:ilvl="7" w:tplc="5AD8831A" w:tentative="1">
      <w:start w:val="1"/>
      <w:numFmt w:val="bullet"/>
      <w:lvlText w:val=""/>
      <w:lvlJc w:val="left"/>
      <w:pPr>
        <w:tabs>
          <w:tab w:val="num" w:pos="5760"/>
        </w:tabs>
        <w:ind w:left="5760" w:hanging="360"/>
      </w:pPr>
      <w:rPr>
        <w:rFonts w:ascii="Wingdings" w:hAnsi="Wingdings" w:hint="default"/>
      </w:rPr>
    </w:lvl>
    <w:lvl w:ilvl="8" w:tplc="1A36CAC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1E2747"/>
    <w:multiLevelType w:val="hybridMultilevel"/>
    <w:tmpl w:val="FCB69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B92D56"/>
    <w:multiLevelType w:val="hybridMultilevel"/>
    <w:tmpl w:val="A6CECC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2D0418B"/>
    <w:multiLevelType w:val="hybridMultilevel"/>
    <w:tmpl w:val="7B4EF652"/>
    <w:lvl w:ilvl="0" w:tplc="566E1CD0">
      <w:start w:val="1"/>
      <w:numFmt w:val="bullet"/>
      <w:lvlText w:val=""/>
      <w:lvlJc w:val="left"/>
      <w:pPr>
        <w:tabs>
          <w:tab w:val="num" w:pos="720"/>
        </w:tabs>
        <w:ind w:left="720" w:hanging="360"/>
      </w:pPr>
      <w:rPr>
        <w:rFonts w:ascii="Wingdings" w:hAnsi="Wingdings" w:hint="default"/>
      </w:rPr>
    </w:lvl>
    <w:lvl w:ilvl="1" w:tplc="BBA431B0" w:tentative="1">
      <w:start w:val="1"/>
      <w:numFmt w:val="bullet"/>
      <w:lvlText w:val=""/>
      <w:lvlJc w:val="left"/>
      <w:pPr>
        <w:tabs>
          <w:tab w:val="num" w:pos="1440"/>
        </w:tabs>
        <w:ind w:left="1440" w:hanging="360"/>
      </w:pPr>
      <w:rPr>
        <w:rFonts w:ascii="Wingdings" w:hAnsi="Wingdings" w:hint="default"/>
      </w:rPr>
    </w:lvl>
    <w:lvl w:ilvl="2" w:tplc="8BF245D2" w:tentative="1">
      <w:start w:val="1"/>
      <w:numFmt w:val="bullet"/>
      <w:lvlText w:val=""/>
      <w:lvlJc w:val="left"/>
      <w:pPr>
        <w:tabs>
          <w:tab w:val="num" w:pos="2160"/>
        </w:tabs>
        <w:ind w:left="2160" w:hanging="360"/>
      </w:pPr>
      <w:rPr>
        <w:rFonts w:ascii="Wingdings" w:hAnsi="Wingdings" w:hint="default"/>
      </w:rPr>
    </w:lvl>
    <w:lvl w:ilvl="3" w:tplc="E1CCFE54" w:tentative="1">
      <w:start w:val="1"/>
      <w:numFmt w:val="bullet"/>
      <w:lvlText w:val=""/>
      <w:lvlJc w:val="left"/>
      <w:pPr>
        <w:tabs>
          <w:tab w:val="num" w:pos="2880"/>
        </w:tabs>
        <w:ind w:left="2880" w:hanging="360"/>
      </w:pPr>
      <w:rPr>
        <w:rFonts w:ascii="Wingdings" w:hAnsi="Wingdings" w:hint="default"/>
      </w:rPr>
    </w:lvl>
    <w:lvl w:ilvl="4" w:tplc="70F61A92" w:tentative="1">
      <w:start w:val="1"/>
      <w:numFmt w:val="bullet"/>
      <w:lvlText w:val=""/>
      <w:lvlJc w:val="left"/>
      <w:pPr>
        <w:tabs>
          <w:tab w:val="num" w:pos="3600"/>
        </w:tabs>
        <w:ind w:left="3600" w:hanging="360"/>
      </w:pPr>
      <w:rPr>
        <w:rFonts w:ascii="Wingdings" w:hAnsi="Wingdings" w:hint="default"/>
      </w:rPr>
    </w:lvl>
    <w:lvl w:ilvl="5" w:tplc="C54EBB86" w:tentative="1">
      <w:start w:val="1"/>
      <w:numFmt w:val="bullet"/>
      <w:lvlText w:val=""/>
      <w:lvlJc w:val="left"/>
      <w:pPr>
        <w:tabs>
          <w:tab w:val="num" w:pos="4320"/>
        </w:tabs>
        <w:ind w:left="4320" w:hanging="360"/>
      </w:pPr>
      <w:rPr>
        <w:rFonts w:ascii="Wingdings" w:hAnsi="Wingdings" w:hint="default"/>
      </w:rPr>
    </w:lvl>
    <w:lvl w:ilvl="6" w:tplc="B1EE95F4" w:tentative="1">
      <w:start w:val="1"/>
      <w:numFmt w:val="bullet"/>
      <w:lvlText w:val=""/>
      <w:lvlJc w:val="left"/>
      <w:pPr>
        <w:tabs>
          <w:tab w:val="num" w:pos="5040"/>
        </w:tabs>
        <w:ind w:left="5040" w:hanging="360"/>
      </w:pPr>
      <w:rPr>
        <w:rFonts w:ascii="Wingdings" w:hAnsi="Wingdings" w:hint="default"/>
      </w:rPr>
    </w:lvl>
    <w:lvl w:ilvl="7" w:tplc="4C0CE034" w:tentative="1">
      <w:start w:val="1"/>
      <w:numFmt w:val="bullet"/>
      <w:lvlText w:val=""/>
      <w:lvlJc w:val="left"/>
      <w:pPr>
        <w:tabs>
          <w:tab w:val="num" w:pos="5760"/>
        </w:tabs>
        <w:ind w:left="5760" w:hanging="360"/>
      </w:pPr>
      <w:rPr>
        <w:rFonts w:ascii="Wingdings" w:hAnsi="Wingdings" w:hint="default"/>
      </w:rPr>
    </w:lvl>
    <w:lvl w:ilvl="8" w:tplc="AA4212D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977C94"/>
    <w:multiLevelType w:val="hybridMultilevel"/>
    <w:tmpl w:val="321493FE"/>
    <w:lvl w:ilvl="0" w:tplc="E0DAACB8">
      <w:start w:val="1"/>
      <w:numFmt w:val="bullet"/>
      <w:lvlText w:val=""/>
      <w:lvlJc w:val="left"/>
      <w:pPr>
        <w:tabs>
          <w:tab w:val="num" w:pos="720"/>
        </w:tabs>
        <w:ind w:left="720" w:hanging="360"/>
      </w:pPr>
      <w:rPr>
        <w:rFonts w:ascii="Wingdings" w:hAnsi="Wingdings" w:hint="default"/>
      </w:rPr>
    </w:lvl>
    <w:lvl w:ilvl="1" w:tplc="B71A1206" w:tentative="1">
      <w:start w:val="1"/>
      <w:numFmt w:val="bullet"/>
      <w:lvlText w:val=""/>
      <w:lvlJc w:val="left"/>
      <w:pPr>
        <w:tabs>
          <w:tab w:val="num" w:pos="1440"/>
        </w:tabs>
        <w:ind w:left="1440" w:hanging="360"/>
      </w:pPr>
      <w:rPr>
        <w:rFonts w:ascii="Wingdings" w:hAnsi="Wingdings" w:hint="default"/>
      </w:rPr>
    </w:lvl>
    <w:lvl w:ilvl="2" w:tplc="AD4E1D52" w:tentative="1">
      <w:start w:val="1"/>
      <w:numFmt w:val="bullet"/>
      <w:lvlText w:val=""/>
      <w:lvlJc w:val="left"/>
      <w:pPr>
        <w:tabs>
          <w:tab w:val="num" w:pos="2160"/>
        </w:tabs>
        <w:ind w:left="2160" w:hanging="360"/>
      </w:pPr>
      <w:rPr>
        <w:rFonts w:ascii="Wingdings" w:hAnsi="Wingdings" w:hint="default"/>
      </w:rPr>
    </w:lvl>
    <w:lvl w:ilvl="3" w:tplc="5BD223EC" w:tentative="1">
      <w:start w:val="1"/>
      <w:numFmt w:val="bullet"/>
      <w:lvlText w:val=""/>
      <w:lvlJc w:val="left"/>
      <w:pPr>
        <w:tabs>
          <w:tab w:val="num" w:pos="2880"/>
        </w:tabs>
        <w:ind w:left="2880" w:hanging="360"/>
      </w:pPr>
      <w:rPr>
        <w:rFonts w:ascii="Wingdings" w:hAnsi="Wingdings" w:hint="default"/>
      </w:rPr>
    </w:lvl>
    <w:lvl w:ilvl="4" w:tplc="8D46286C" w:tentative="1">
      <w:start w:val="1"/>
      <w:numFmt w:val="bullet"/>
      <w:lvlText w:val=""/>
      <w:lvlJc w:val="left"/>
      <w:pPr>
        <w:tabs>
          <w:tab w:val="num" w:pos="3600"/>
        </w:tabs>
        <w:ind w:left="3600" w:hanging="360"/>
      </w:pPr>
      <w:rPr>
        <w:rFonts w:ascii="Wingdings" w:hAnsi="Wingdings" w:hint="default"/>
      </w:rPr>
    </w:lvl>
    <w:lvl w:ilvl="5" w:tplc="45AAE8CE" w:tentative="1">
      <w:start w:val="1"/>
      <w:numFmt w:val="bullet"/>
      <w:lvlText w:val=""/>
      <w:lvlJc w:val="left"/>
      <w:pPr>
        <w:tabs>
          <w:tab w:val="num" w:pos="4320"/>
        </w:tabs>
        <w:ind w:left="4320" w:hanging="360"/>
      </w:pPr>
      <w:rPr>
        <w:rFonts w:ascii="Wingdings" w:hAnsi="Wingdings" w:hint="default"/>
      </w:rPr>
    </w:lvl>
    <w:lvl w:ilvl="6" w:tplc="B22E02AA" w:tentative="1">
      <w:start w:val="1"/>
      <w:numFmt w:val="bullet"/>
      <w:lvlText w:val=""/>
      <w:lvlJc w:val="left"/>
      <w:pPr>
        <w:tabs>
          <w:tab w:val="num" w:pos="5040"/>
        </w:tabs>
        <w:ind w:left="5040" w:hanging="360"/>
      </w:pPr>
      <w:rPr>
        <w:rFonts w:ascii="Wingdings" w:hAnsi="Wingdings" w:hint="default"/>
      </w:rPr>
    </w:lvl>
    <w:lvl w:ilvl="7" w:tplc="745A43E0" w:tentative="1">
      <w:start w:val="1"/>
      <w:numFmt w:val="bullet"/>
      <w:lvlText w:val=""/>
      <w:lvlJc w:val="left"/>
      <w:pPr>
        <w:tabs>
          <w:tab w:val="num" w:pos="5760"/>
        </w:tabs>
        <w:ind w:left="5760" w:hanging="360"/>
      </w:pPr>
      <w:rPr>
        <w:rFonts w:ascii="Wingdings" w:hAnsi="Wingdings" w:hint="default"/>
      </w:rPr>
    </w:lvl>
    <w:lvl w:ilvl="8" w:tplc="468CE4B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C55668"/>
    <w:multiLevelType w:val="hybridMultilevel"/>
    <w:tmpl w:val="3B020732"/>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636914"/>
    <w:multiLevelType w:val="hybridMultilevel"/>
    <w:tmpl w:val="F8F2FDFE"/>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2" w15:restartNumberingAfterBreak="0">
    <w:nsid w:val="2E4252F6"/>
    <w:multiLevelType w:val="multilevel"/>
    <w:tmpl w:val="FD3EE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2E11247"/>
    <w:multiLevelType w:val="hybridMultilevel"/>
    <w:tmpl w:val="E1D06C7C"/>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4" w15:restartNumberingAfterBreak="0">
    <w:nsid w:val="37E350F7"/>
    <w:multiLevelType w:val="hybridMultilevel"/>
    <w:tmpl w:val="8EBEA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F82B34"/>
    <w:multiLevelType w:val="hybridMultilevel"/>
    <w:tmpl w:val="2FF08B96"/>
    <w:lvl w:ilvl="0" w:tplc="8D3E0F08">
      <w:start w:val="1"/>
      <w:numFmt w:val="bullet"/>
      <w:lvlText w:val=""/>
      <w:lvlJc w:val="left"/>
      <w:pPr>
        <w:tabs>
          <w:tab w:val="num" w:pos="720"/>
        </w:tabs>
        <w:ind w:left="720" w:hanging="360"/>
      </w:pPr>
      <w:rPr>
        <w:rFonts w:ascii="Wingdings" w:hAnsi="Wingdings" w:hint="default"/>
      </w:rPr>
    </w:lvl>
    <w:lvl w:ilvl="1" w:tplc="0706D292" w:tentative="1">
      <w:start w:val="1"/>
      <w:numFmt w:val="bullet"/>
      <w:lvlText w:val=""/>
      <w:lvlJc w:val="left"/>
      <w:pPr>
        <w:tabs>
          <w:tab w:val="num" w:pos="1440"/>
        </w:tabs>
        <w:ind w:left="1440" w:hanging="360"/>
      </w:pPr>
      <w:rPr>
        <w:rFonts w:ascii="Wingdings" w:hAnsi="Wingdings" w:hint="default"/>
      </w:rPr>
    </w:lvl>
    <w:lvl w:ilvl="2" w:tplc="CF20B332" w:tentative="1">
      <w:start w:val="1"/>
      <w:numFmt w:val="bullet"/>
      <w:lvlText w:val=""/>
      <w:lvlJc w:val="left"/>
      <w:pPr>
        <w:tabs>
          <w:tab w:val="num" w:pos="2160"/>
        </w:tabs>
        <w:ind w:left="2160" w:hanging="360"/>
      </w:pPr>
      <w:rPr>
        <w:rFonts w:ascii="Wingdings" w:hAnsi="Wingdings" w:hint="default"/>
      </w:rPr>
    </w:lvl>
    <w:lvl w:ilvl="3" w:tplc="0E2E4A8C" w:tentative="1">
      <w:start w:val="1"/>
      <w:numFmt w:val="bullet"/>
      <w:lvlText w:val=""/>
      <w:lvlJc w:val="left"/>
      <w:pPr>
        <w:tabs>
          <w:tab w:val="num" w:pos="2880"/>
        </w:tabs>
        <w:ind w:left="2880" w:hanging="360"/>
      </w:pPr>
      <w:rPr>
        <w:rFonts w:ascii="Wingdings" w:hAnsi="Wingdings" w:hint="default"/>
      </w:rPr>
    </w:lvl>
    <w:lvl w:ilvl="4" w:tplc="4668757C" w:tentative="1">
      <w:start w:val="1"/>
      <w:numFmt w:val="bullet"/>
      <w:lvlText w:val=""/>
      <w:lvlJc w:val="left"/>
      <w:pPr>
        <w:tabs>
          <w:tab w:val="num" w:pos="3600"/>
        </w:tabs>
        <w:ind w:left="3600" w:hanging="360"/>
      </w:pPr>
      <w:rPr>
        <w:rFonts w:ascii="Wingdings" w:hAnsi="Wingdings" w:hint="default"/>
      </w:rPr>
    </w:lvl>
    <w:lvl w:ilvl="5" w:tplc="96663C64" w:tentative="1">
      <w:start w:val="1"/>
      <w:numFmt w:val="bullet"/>
      <w:lvlText w:val=""/>
      <w:lvlJc w:val="left"/>
      <w:pPr>
        <w:tabs>
          <w:tab w:val="num" w:pos="4320"/>
        </w:tabs>
        <w:ind w:left="4320" w:hanging="360"/>
      </w:pPr>
      <w:rPr>
        <w:rFonts w:ascii="Wingdings" w:hAnsi="Wingdings" w:hint="default"/>
      </w:rPr>
    </w:lvl>
    <w:lvl w:ilvl="6" w:tplc="2166BEE6" w:tentative="1">
      <w:start w:val="1"/>
      <w:numFmt w:val="bullet"/>
      <w:lvlText w:val=""/>
      <w:lvlJc w:val="left"/>
      <w:pPr>
        <w:tabs>
          <w:tab w:val="num" w:pos="5040"/>
        </w:tabs>
        <w:ind w:left="5040" w:hanging="360"/>
      </w:pPr>
      <w:rPr>
        <w:rFonts w:ascii="Wingdings" w:hAnsi="Wingdings" w:hint="default"/>
      </w:rPr>
    </w:lvl>
    <w:lvl w:ilvl="7" w:tplc="21762BFA" w:tentative="1">
      <w:start w:val="1"/>
      <w:numFmt w:val="bullet"/>
      <w:lvlText w:val=""/>
      <w:lvlJc w:val="left"/>
      <w:pPr>
        <w:tabs>
          <w:tab w:val="num" w:pos="5760"/>
        </w:tabs>
        <w:ind w:left="5760" w:hanging="360"/>
      </w:pPr>
      <w:rPr>
        <w:rFonts w:ascii="Wingdings" w:hAnsi="Wingdings" w:hint="default"/>
      </w:rPr>
    </w:lvl>
    <w:lvl w:ilvl="8" w:tplc="824C100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2372AB"/>
    <w:multiLevelType w:val="hybridMultilevel"/>
    <w:tmpl w:val="C00C2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FB6BED"/>
    <w:multiLevelType w:val="hybridMultilevel"/>
    <w:tmpl w:val="581CC4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B82F7D"/>
    <w:multiLevelType w:val="hybridMultilevel"/>
    <w:tmpl w:val="F43C2416"/>
    <w:lvl w:ilvl="0" w:tplc="BCD27D98">
      <w:start w:val="1"/>
      <w:numFmt w:val="bullet"/>
      <w:lvlText w:val=""/>
      <w:lvlJc w:val="left"/>
      <w:pPr>
        <w:tabs>
          <w:tab w:val="num" w:pos="720"/>
        </w:tabs>
        <w:ind w:left="720" w:hanging="360"/>
      </w:pPr>
      <w:rPr>
        <w:rFonts w:ascii="Wingdings" w:hAnsi="Wingdings" w:hint="default"/>
      </w:rPr>
    </w:lvl>
    <w:lvl w:ilvl="1" w:tplc="AB8E0192" w:tentative="1">
      <w:start w:val="1"/>
      <w:numFmt w:val="bullet"/>
      <w:lvlText w:val=""/>
      <w:lvlJc w:val="left"/>
      <w:pPr>
        <w:tabs>
          <w:tab w:val="num" w:pos="1440"/>
        </w:tabs>
        <w:ind w:left="1440" w:hanging="360"/>
      </w:pPr>
      <w:rPr>
        <w:rFonts w:ascii="Wingdings" w:hAnsi="Wingdings" w:hint="default"/>
      </w:rPr>
    </w:lvl>
    <w:lvl w:ilvl="2" w:tplc="8CEA5534" w:tentative="1">
      <w:start w:val="1"/>
      <w:numFmt w:val="bullet"/>
      <w:lvlText w:val=""/>
      <w:lvlJc w:val="left"/>
      <w:pPr>
        <w:tabs>
          <w:tab w:val="num" w:pos="2160"/>
        </w:tabs>
        <w:ind w:left="2160" w:hanging="360"/>
      </w:pPr>
      <w:rPr>
        <w:rFonts w:ascii="Wingdings" w:hAnsi="Wingdings" w:hint="default"/>
      </w:rPr>
    </w:lvl>
    <w:lvl w:ilvl="3" w:tplc="2392DF6E" w:tentative="1">
      <w:start w:val="1"/>
      <w:numFmt w:val="bullet"/>
      <w:lvlText w:val=""/>
      <w:lvlJc w:val="left"/>
      <w:pPr>
        <w:tabs>
          <w:tab w:val="num" w:pos="2880"/>
        </w:tabs>
        <w:ind w:left="2880" w:hanging="360"/>
      </w:pPr>
      <w:rPr>
        <w:rFonts w:ascii="Wingdings" w:hAnsi="Wingdings" w:hint="default"/>
      </w:rPr>
    </w:lvl>
    <w:lvl w:ilvl="4" w:tplc="1C2E8D0A" w:tentative="1">
      <w:start w:val="1"/>
      <w:numFmt w:val="bullet"/>
      <w:lvlText w:val=""/>
      <w:lvlJc w:val="left"/>
      <w:pPr>
        <w:tabs>
          <w:tab w:val="num" w:pos="3600"/>
        </w:tabs>
        <w:ind w:left="3600" w:hanging="360"/>
      </w:pPr>
      <w:rPr>
        <w:rFonts w:ascii="Wingdings" w:hAnsi="Wingdings" w:hint="default"/>
      </w:rPr>
    </w:lvl>
    <w:lvl w:ilvl="5" w:tplc="617C596E" w:tentative="1">
      <w:start w:val="1"/>
      <w:numFmt w:val="bullet"/>
      <w:lvlText w:val=""/>
      <w:lvlJc w:val="left"/>
      <w:pPr>
        <w:tabs>
          <w:tab w:val="num" w:pos="4320"/>
        </w:tabs>
        <w:ind w:left="4320" w:hanging="360"/>
      </w:pPr>
      <w:rPr>
        <w:rFonts w:ascii="Wingdings" w:hAnsi="Wingdings" w:hint="default"/>
      </w:rPr>
    </w:lvl>
    <w:lvl w:ilvl="6" w:tplc="530661E0" w:tentative="1">
      <w:start w:val="1"/>
      <w:numFmt w:val="bullet"/>
      <w:lvlText w:val=""/>
      <w:lvlJc w:val="left"/>
      <w:pPr>
        <w:tabs>
          <w:tab w:val="num" w:pos="5040"/>
        </w:tabs>
        <w:ind w:left="5040" w:hanging="360"/>
      </w:pPr>
      <w:rPr>
        <w:rFonts w:ascii="Wingdings" w:hAnsi="Wingdings" w:hint="default"/>
      </w:rPr>
    </w:lvl>
    <w:lvl w:ilvl="7" w:tplc="26C8171C" w:tentative="1">
      <w:start w:val="1"/>
      <w:numFmt w:val="bullet"/>
      <w:lvlText w:val=""/>
      <w:lvlJc w:val="left"/>
      <w:pPr>
        <w:tabs>
          <w:tab w:val="num" w:pos="5760"/>
        </w:tabs>
        <w:ind w:left="5760" w:hanging="360"/>
      </w:pPr>
      <w:rPr>
        <w:rFonts w:ascii="Wingdings" w:hAnsi="Wingdings" w:hint="default"/>
      </w:rPr>
    </w:lvl>
    <w:lvl w:ilvl="8" w:tplc="DA40775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016819"/>
    <w:multiLevelType w:val="hybridMultilevel"/>
    <w:tmpl w:val="ACF4A33C"/>
    <w:lvl w:ilvl="0" w:tplc="A2E4A158">
      <w:start w:val="1"/>
      <w:numFmt w:val="bullet"/>
      <w:lvlText w:val=""/>
      <w:lvlJc w:val="left"/>
      <w:pPr>
        <w:tabs>
          <w:tab w:val="num" w:pos="720"/>
        </w:tabs>
        <w:ind w:left="720" w:hanging="360"/>
      </w:pPr>
      <w:rPr>
        <w:rFonts w:ascii="Wingdings" w:hAnsi="Wingdings" w:hint="default"/>
      </w:rPr>
    </w:lvl>
    <w:lvl w:ilvl="1" w:tplc="544410B0">
      <w:numFmt w:val="bullet"/>
      <w:lvlText w:val=""/>
      <w:lvlJc w:val="left"/>
      <w:pPr>
        <w:tabs>
          <w:tab w:val="num" w:pos="1440"/>
        </w:tabs>
        <w:ind w:left="1440" w:hanging="360"/>
      </w:pPr>
      <w:rPr>
        <w:rFonts w:ascii="Wingdings" w:hAnsi="Wingdings" w:hint="default"/>
      </w:rPr>
    </w:lvl>
    <w:lvl w:ilvl="2" w:tplc="AE1CE290" w:tentative="1">
      <w:start w:val="1"/>
      <w:numFmt w:val="bullet"/>
      <w:lvlText w:val=""/>
      <w:lvlJc w:val="left"/>
      <w:pPr>
        <w:tabs>
          <w:tab w:val="num" w:pos="2160"/>
        </w:tabs>
        <w:ind w:left="2160" w:hanging="360"/>
      </w:pPr>
      <w:rPr>
        <w:rFonts w:ascii="Wingdings" w:hAnsi="Wingdings" w:hint="default"/>
      </w:rPr>
    </w:lvl>
    <w:lvl w:ilvl="3" w:tplc="6298D878" w:tentative="1">
      <w:start w:val="1"/>
      <w:numFmt w:val="bullet"/>
      <w:lvlText w:val=""/>
      <w:lvlJc w:val="left"/>
      <w:pPr>
        <w:tabs>
          <w:tab w:val="num" w:pos="2880"/>
        </w:tabs>
        <w:ind w:left="2880" w:hanging="360"/>
      </w:pPr>
      <w:rPr>
        <w:rFonts w:ascii="Wingdings" w:hAnsi="Wingdings" w:hint="default"/>
      </w:rPr>
    </w:lvl>
    <w:lvl w:ilvl="4" w:tplc="077A50A0" w:tentative="1">
      <w:start w:val="1"/>
      <w:numFmt w:val="bullet"/>
      <w:lvlText w:val=""/>
      <w:lvlJc w:val="left"/>
      <w:pPr>
        <w:tabs>
          <w:tab w:val="num" w:pos="3600"/>
        </w:tabs>
        <w:ind w:left="3600" w:hanging="360"/>
      </w:pPr>
      <w:rPr>
        <w:rFonts w:ascii="Wingdings" w:hAnsi="Wingdings" w:hint="default"/>
      </w:rPr>
    </w:lvl>
    <w:lvl w:ilvl="5" w:tplc="A31A85BC" w:tentative="1">
      <w:start w:val="1"/>
      <w:numFmt w:val="bullet"/>
      <w:lvlText w:val=""/>
      <w:lvlJc w:val="left"/>
      <w:pPr>
        <w:tabs>
          <w:tab w:val="num" w:pos="4320"/>
        </w:tabs>
        <w:ind w:left="4320" w:hanging="360"/>
      </w:pPr>
      <w:rPr>
        <w:rFonts w:ascii="Wingdings" w:hAnsi="Wingdings" w:hint="default"/>
      </w:rPr>
    </w:lvl>
    <w:lvl w:ilvl="6" w:tplc="F7A4D98C" w:tentative="1">
      <w:start w:val="1"/>
      <w:numFmt w:val="bullet"/>
      <w:lvlText w:val=""/>
      <w:lvlJc w:val="left"/>
      <w:pPr>
        <w:tabs>
          <w:tab w:val="num" w:pos="5040"/>
        </w:tabs>
        <w:ind w:left="5040" w:hanging="360"/>
      </w:pPr>
      <w:rPr>
        <w:rFonts w:ascii="Wingdings" w:hAnsi="Wingdings" w:hint="default"/>
      </w:rPr>
    </w:lvl>
    <w:lvl w:ilvl="7" w:tplc="79C4D89E" w:tentative="1">
      <w:start w:val="1"/>
      <w:numFmt w:val="bullet"/>
      <w:lvlText w:val=""/>
      <w:lvlJc w:val="left"/>
      <w:pPr>
        <w:tabs>
          <w:tab w:val="num" w:pos="5760"/>
        </w:tabs>
        <w:ind w:left="5760" w:hanging="360"/>
      </w:pPr>
      <w:rPr>
        <w:rFonts w:ascii="Wingdings" w:hAnsi="Wingdings" w:hint="default"/>
      </w:rPr>
    </w:lvl>
    <w:lvl w:ilvl="8" w:tplc="C8A620A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EFF4D03"/>
    <w:multiLevelType w:val="hybridMultilevel"/>
    <w:tmpl w:val="8CB2F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5D2CC8"/>
    <w:multiLevelType w:val="hybridMultilevel"/>
    <w:tmpl w:val="4274D04E"/>
    <w:lvl w:ilvl="0" w:tplc="E01E9F5E">
      <w:start w:val="1"/>
      <w:numFmt w:val="bullet"/>
      <w:lvlText w:val=""/>
      <w:lvlJc w:val="left"/>
      <w:pPr>
        <w:tabs>
          <w:tab w:val="num" w:pos="720"/>
        </w:tabs>
        <w:ind w:left="720" w:hanging="360"/>
      </w:pPr>
      <w:rPr>
        <w:rFonts w:ascii="Wingdings" w:hAnsi="Wingdings" w:hint="default"/>
      </w:rPr>
    </w:lvl>
    <w:lvl w:ilvl="1" w:tplc="59044912" w:tentative="1">
      <w:start w:val="1"/>
      <w:numFmt w:val="bullet"/>
      <w:lvlText w:val=""/>
      <w:lvlJc w:val="left"/>
      <w:pPr>
        <w:tabs>
          <w:tab w:val="num" w:pos="1440"/>
        </w:tabs>
        <w:ind w:left="1440" w:hanging="360"/>
      </w:pPr>
      <w:rPr>
        <w:rFonts w:ascii="Wingdings" w:hAnsi="Wingdings" w:hint="default"/>
      </w:rPr>
    </w:lvl>
    <w:lvl w:ilvl="2" w:tplc="8FAC2300" w:tentative="1">
      <w:start w:val="1"/>
      <w:numFmt w:val="bullet"/>
      <w:lvlText w:val=""/>
      <w:lvlJc w:val="left"/>
      <w:pPr>
        <w:tabs>
          <w:tab w:val="num" w:pos="2160"/>
        </w:tabs>
        <w:ind w:left="2160" w:hanging="360"/>
      </w:pPr>
      <w:rPr>
        <w:rFonts w:ascii="Wingdings" w:hAnsi="Wingdings" w:hint="default"/>
      </w:rPr>
    </w:lvl>
    <w:lvl w:ilvl="3" w:tplc="01DEEA94" w:tentative="1">
      <w:start w:val="1"/>
      <w:numFmt w:val="bullet"/>
      <w:lvlText w:val=""/>
      <w:lvlJc w:val="left"/>
      <w:pPr>
        <w:tabs>
          <w:tab w:val="num" w:pos="2880"/>
        </w:tabs>
        <w:ind w:left="2880" w:hanging="360"/>
      </w:pPr>
      <w:rPr>
        <w:rFonts w:ascii="Wingdings" w:hAnsi="Wingdings" w:hint="default"/>
      </w:rPr>
    </w:lvl>
    <w:lvl w:ilvl="4" w:tplc="D8745DD6" w:tentative="1">
      <w:start w:val="1"/>
      <w:numFmt w:val="bullet"/>
      <w:lvlText w:val=""/>
      <w:lvlJc w:val="left"/>
      <w:pPr>
        <w:tabs>
          <w:tab w:val="num" w:pos="3600"/>
        </w:tabs>
        <w:ind w:left="3600" w:hanging="360"/>
      </w:pPr>
      <w:rPr>
        <w:rFonts w:ascii="Wingdings" w:hAnsi="Wingdings" w:hint="default"/>
      </w:rPr>
    </w:lvl>
    <w:lvl w:ilvl="5" w:tplc="3662DE76" w:tentative="1">
      <w:start w:val="1"/>
      <w:numFmt w:val="bullet"/>
      <w:lvlText w:val=""/>
      <w:lvlJc w:val="left"/>
      <w:pPr>
        <w:tabs>
          <w:tab w:val="num" w:pos="4320"/>
        </w:tabs>
        <w:ind w:left="4320" w:hanging="360"/>
      </w:pPr>
      <w:rPr>
        <w:rFonts w:ascii="Wingdings" w:hAnsi="Wingdings" w:hint="default"/>
      </w:rPr>
    </w:lvl>
    <w:lvl w:ilvl="6" w:tplc="0A98EA70" w:tentative="1">
      <w:start w:val="1"/>
      <w:numFmt w:val="bullet"/>
      <w:lvlText w:val=""/>
      <w:lvlJc w:val="left"/>
      <w:pPr>
        <w:tabs>
          <w:tab w:val="num" w:pos="5040"/>
        </w:tabs>
        <w:ind w:left="5040" w:hanging="360"/>
      </w:pPr>
      <w:rPr>
        <w:rFonts w:ascii="Wingdings" w:hAnsi="Wingdings" w:hint="default"/>
      </w:rPr>
    </w:lvl>
    <w:lvl w:ilvl="7" w:tplc="659446C6" w:tentative="1">
      <w:start w:val="1"/>
      <w:numFmt w:val="bullet"/>
      <w:lvlText w:val=""/>
      <w:lvlJc w:val="left"/>
      <w:pPr>
        <w:tabs>
          <w:tab w:val="num" w:pos="5760"/>
        </w:tabs>
        <w:ind w:left="5760" w:hanging="360"/>
      </w:pPr>
      <w:rPr>
        <w:rFonts w:ascii="Wingdings" w:hAnsi="Wingdings" w:hint="default"/>
      </w:rPr>
    </w:lvl>
    <w:lvl w:ilvl="8" w:tplc="8D5ED7B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5" w15:restartNumberingAfterBreak="0">
    <w:nsid w:val="5CB43665"/>
    <w:multiLevelType w:val="hybridMultilevel"/>
    <w:tmpl w:val="73AE7AD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27" w15:restartNumberingAfterBreak="0">
    <w:nsid w:val="6AE21C85"/>
    <w:multiLevelType w:val="hybridMultilevel"/>
    <w:tmpl w:val="1DC099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7A2D57"/>
    <w:multiLevelType w:val="hybridMultilevel"/>
    <w:tmpl w:val="43BCD9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793D63"/>
    <w:multiLevelType w:val="hybridMultilevel"/>
    <w:tmpl w:val="4A505C56"/>
    <w:lvl w:ilvl="0" w:tplc="EA1818F2">
      <w:start w:val="93"/>
      <w:numFmt w:val="bullet"/>
      <w:lvlText w:val="-"/>
      <w:lvlJc w:val="left"/>
      <w:pPr>
        <w:ind w:left="360" w:hanging="360"/>
      </w:pPr>
      <w:rPr>
        <w:rFonts w:ascii="Times New Roman" w:eastAsia="Gulim"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18F4DAD"/>
    <w:multiLevelType w:val="hybridMultilevel"/>
    <w:tmpl w:val="3E60765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694988422">
    <w:abstractNumId w:val="10"/>
  </w:num>
  <w:num w:numId="2" w16cid:durableId="276178333">
    <w:abstractNumId w:val="0"/>
  </w:num>
  <w:num w:numId="3" w16cid:durableId="741606055">
    <w:abstractNumId w:val="2"/>
  </w:num>
  <w:num w:numId="4" w16cid:durableId="1935287387">
    <w:abstractNumId w:val="16"/>
  </w:num>
  <w:num w:numId="5" w16cid:durableId="1753619575">
    <w:abstractNumId w:val="21"/>
  </w:num>
  <w:num w:numId="6" w16cid:durableId="528227147">
    <w:abstractNumId w:val="6"/>
  </w:num>
  <w:num w:numId="7" w16cid:durableId="1151141409">
    <w:abstractNumId w:val="23"/>
  </w:num>
  <w:num w:numId="8" w16cid:durableId="1326208731">
    <w:abstractNumId w:val="20"/>
  </w:num>
  <w:num w:numId="9" w16cid:durableId="2096242991">
    <w:abstractNumId w:val="17"/>
  </w:num>
  <w:num w:numId="10" w16cid:durableId="964656557">
    <w:abstractNumId w:val="22"/>
  </w:num>
  <w:num w:numId="11" w16cid:durableId="724842134">
    <w:abstractNumId w:val="5"/>
  </w:num>
  <w:num w:numId="12" w16cid:durableId="1263489318">
    <w:abstractNumId w:val="30"/>
  </w:num>
  <w:num w:numId="13" w16cid:durableId="1656177574">
    <w:abstractNumId w:val="4"/>
  </w:num>
  <w:num w:numId="14" w16cid:durableId="1351568597">
    <w:abstractNumId w:val="1"/>
  </w:num>
  <w:num w:numId="15" w16cid:durableId="197086569">
    <w:abstractNumId w:val="7"/>
  </w:num>
  <w:num w:numId="16" w16cid:durableId="1700426356">
    <w:abstractNumId w:val="8"/>
  </w:num>
  <w:num w:numId="17" w16cid:durableId="517815193">
    <w:abstractNumId w:val="9"/>
  </w:num>
  <w:num w:numId="18" w16cid:durableId="1275752242">
    <w:abstractNumId w:val="19"/>
  </w:num>
  <w:num w:numId="19" w16cid:durableId="1417093260">
    <w:abstractNumId w:val="15"/>
  </w:num>
  <w:num w:numId="20" w16cid:durableId="925773427">
    <w:abstractNumId w:val="28"/>
  </w:num>
  <w:num w:numId="21" w16cid:durableId="306326423">
    <w:abstractNumId w:val="3"/>
  </w:num>
  <w:num w:numId="22" w16cid:durableId="1262372539">
    <w:abstractNumId w:val="14"/>
  </w:num>
  <w:num w:numId="23" w16cid:durableId="634524535">
    <w:abstractNumId w:val="13"/>
  </w:num>
  <w:num w:numId="24" w16cid:durableId="1509710620">
    <w:abstractNumId w:val="27"/>
  </w:num>
  <w:num w:numId="25" w16cid:durableId="475488186">
    <w:abstractNumId w:val="25"/>
  </w:num>
  <w:num w:numId="26" w16cid:durableId="577984225">
    <w:abstractNumId w:val="18"/>
  </w:num>
  <w:num w:numId="27" w16cid:durableId="236524678">
    <w:abstractNumId w:val="29"/>
  </w:num>
  <w:num w:numId="28" w16cid:durableId="1915163336">
    <w:abstractNumId w:val="11"/>
  </w:num>
  <w:num w:numId="29" w16cid:durableId="1180585837">
    <w:abstractNumId w:val="12"/>
  </w:num>
  <w:num w:numId="30" w16cid:durableId="130952112">
    <w:abstractNumId w:val="24"/>
  </w:num>
  <w:num w:numId="31" w16cid:durableId="7589080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CEF"/>
    <w:rsid w:val="00002BE6"/>
    <w:rsid w:val="0000481E"/>
    <w:rsid w:val="00004ACF"/>
    <w:rsid w:val="0000650D"/>
    <w:rsid w:val="00011B8F"/>
    <w:rsid w:val="0003651D"/>
    <w:rsid w:val="00041A91"/>
    <w:rsid w:val="00042F87"/>
    <w:rsid w:val="000522DE"/>
    <w:rsid w:val="00057DC7"/>
    <w:rsid w:val="00071946"/>
    <w:rsid w:val="0007385C"/>
    <w:rsid w:val="000974FB"/>
    <w:rsid w:val="00097DDE"/>
    <w:rsid w:val="000C25FE"/>
    <w:rsid w:val="000E1A1B"/>
    <w:rsid w:val="000F33BB"/>
    <w:rsid w:val="00100A17"/>
    <w:rsid w:val="00102A12"/>
    <w:rsid w:val="00110C08"/>
    <w:rsid w:val="001218B6"/>
    <w:rsid w:val="00125EDD"/>
    <w:rsid w:val="00127E88"/>
    <w:rsid w:val="00146ED2"/>
    <w:rsid w:val="00154124"/>
    <w:rsid w:val="001663D5"/>
    <w:rsid w:val="0017600B"/>
    <w:rsid w:val="00186512"/>
    <w:rsid w:val="001A20BE"/>
    <w:rsid w:val="001C19F4"/>
    <w:rsid w:val="001D269E"/>
    <w:rsid w:val="001F4CBD"/>
    <w:rsid w:val="001F7C18"/>
    <w:rsid w:val="0020337F"/>
    <w:rsid w:val="00205B4B"/>
    <w:rsid w:val="00214068"/>
    <w:rsid w:val="00226BAA"/>
    <w:rsid w:val="00227A45"/>
    <w:rsid w:val="0023172D"/>
    <w:rsid w:val="002415E8"/>
    <w:rsid w:val="00253E95"/>
    <w:rsid w:val="002559EB"/>
    <w:rsid w:val="00271968"/>
    <w:rsid w:val="00275C28"/>
    <w:rsid w:val="00285987"/>
    <w:rsid w:val="002904E7"/>
    <w:rsid w:val="00291ECE"/>
    <w:rsid w:val="002A0877"/>
    <w:rsid w:val="002A48E5"/>
    <w:rsid w:val="002B37C9"/>
    <w:rsid w:val="002B40AF"/>
    <w:rsid w:val="002C2E2F"/>
    <w:rsid w:val="002E379C"/>
    <w:rsid w:val="002E68AC"/>
    <w:rsid w:val="002E7C21"/>
    <w:rsid w:val="002F00FB"/>
    <w:rsid w:val="002F3C21"/>
    <w:rsid w:val="00301325"/>
    <w:rsid w:val="00302B97"/>
    <w:rsid w:val="0030660F"/>
    <w:rsid w:val="00323D8C"/>
    <w:rsid w:val="00370B59"/>
    <w:rsid w:val="00372120"/>
    <w:rsid w:val="00372ECA"/>
    <w:rsid w:val="00381BCC"/>
    <w:rsid w:val="0039127D"/>
    <w:rsid w:val="003A141C"/>
    <w:rsid w:val="003A66A2"/>
    <w:rsid w:val="003B0C33"/>
    <w:rsid w:val="003B1FFF"/>
    <w:rsid w:val="003B2015"/>
    <w:rsid w:val="003C1676"/>
    <w:rsid w:val="003C7439"/>
    <w:rsid w:val="003F5C7C"/>
    <w:rsid w:val="00400FA4"/>
    <w:rsid w:val="00401DF9"/>
    <w:rsid w:val="004054C5"/>
    <w:rsid w:val="004068CA"/>
    <w:rsid w:val="00416171"/>
    <w:rsid w:val="00421E71"/>
    <w:rsid w:val="00422733"/>
    <w:rsid w:val="00435B1D"/>
    <w:rsid w:val="00454A16"/>
    <w:rsid w:val="004563FB"/>
    <w:rsid w:val="00460441"/>
    <w:rsid w:val="004721B5"/>
    <w:rsid w:val="004945D2"/>
    <w:rsid w:val="004A518A"/>
    <w:rsid w:val="004A56D0"/>
    <w:rsid w:val="004C1401"/>
    <w:rsid w:val="004D0585"/>
    <w:rsid w:val="00511429"/>
    <w:rsid w:val="00516597"/>
    <w:rsid w:val="00516DAF"/>
    <w:rsid w:val="00523634"/>
    <w:rsid w:val="0052648A"/>
    <w:rsid w:val="00540B8E"/>
    <w:rsid w:val="00543697"/>
    <w:rsid w:val="00543C13"/>
    <w:rsid w:val="00556880"/>
    <w:rsid w:val="00582C3B"/>
    <w:rsid w:val="00586E75"/>
    <w:rsid w:val="00593642"/>
    <w:rsid w:val="005C6CB9"/>
    <w:rsid w:val="005D66C2"/>
    <w:rsid w:val="005F4555"/>
    <w:rsid w:val="005F730B"/>
    <w:rsid w:val="00610F8E"/>
    <w:rsid w:val="006134C5"/>
    <w:rsid w:val="00633543"/>
    <w:rsid w:val="0064631E"/>
    <w:rsid w:val="006512D6"/>
    <w:rsid w:val="00651D2E"/>
    <w:rsid w:val="00662E4D"/>
    <w:rsid w:val="00664464"/>
    <w:rsid w:val="006654A7"/>
    <w:rsid w:val="00667B84"/>
    <w:rsid w:val="006736CA"/>
    <w:rsid w:val="006738CE"/>
    <w:rsid w:val="006806FC"/>
    <w:rsid w:val="006818F8"/>
    <w:rsid w:val="00690ED5"/>
    <w:rsid w:val="00692032"/>
    <w:rsid w:val="006A7447"/>
    <w:rsid w:val="006B0E0F"/>
    <w:rsid w:val="006B2638"/>
    <w:rsid w:val="006C6FAA"/>
    <w:rsid w:val="006E0AE9"/>
    <w:rsid w:val="007018D8"/>
    <w:rsid w:val="00705014"/>
    <w:rsid w:val="0070632C"/>
    <w:rsid w:val="0072106E"/>
    <w:rsid w:val="00722632"/>
    <w:rsid w:val="00724EB3"/>
    <w:rsid w:val="007476AE"/>
    <w:rsid w:val="00752961"/>
    <w:rsid w:val="00753211"/>
    <w:rsid w:val="007535C5"/>
    <w:rsid w:val="007621D1"/>
    <w:rsid w:val="00771053"/>
    <w:rsid w:val="00773780"/>
    <w:rsid w:val="007750C2"/>
    <w:rsid w:val="00785DAC"/>
    <w:rsid w:val="00795E08"/>
    <w:rsid w:val="007B1D7E"/>
    <w:rsid w:val="007C3F07"/>
    <w:rsid w:val="007E1ABB"/>
    <w:rsid w:val="007E3189"/>
    <w:rsid w:val="007E49C0"/>
    <w:rsid w:val="007F13E3"/>
    <w:rsid w:val="00801478"/>
    <w:rsid w:val="00816D3E"/>
    <w:rsid w:val="00821175"/>
    <w:rsid w:val="0082235C"/>
    <w:rsid w:val="008245FD"/>
    <w:rsid w:val="00825F5E"/>
    <w:rsid w:val="00832EC3"/>
    <w:rsid w:val="00834A85"/>
    <w:rsid w:val="00846D88"/>
    <w:rsid w:val="00853714"/>
    <w:rsid w:val="008579BB"/>
    <w:rsid w:val="00875E59"/>
    <w:rsid w:val="0087734B"/>
    <w:rsid w:val="008846AC"/>
    <w:rsid w:val="00890214"/>
    <w:rsid w:val="0089771A"/>
    <w:rsid w:val="008B00FC"/>
    <w:rsid w:val="008C521D"/>
    <w:rsid w:val="008C7AB8"/>
    <w:rsid w:val="008C7DD3"/>
    <w:rsid w:val="008D17B6"/>
    <w:rsid w:val="008D6DE6"/>
    <w:rsid w:val="008F1778"/>
    <w:rsid w:val="009015C8"/>
    <w:rsid w:val="00904E4C"/>
    <w:rsid w:val="0090669B"/>
    <w:rsid w:val="009169F8"/>
    <w:rsid w:val="00925A3A"/>
    <w:rsid w:val="0093198E"/>
    <w:rsid w:val="00943DBF"/>
    <w:rsid w:val="00946833"/>
    <w:rsid w:val="00947E40"/>
    <w:rsid w:val="009534D5"/>
    <w:rsid w:val="00975340"/>
    <w:rsid w:val="009A03B9"/>
    <w:rsid w:val="009A16BA"/>
    <w:rsid w:val="009A60A9"/>
    <w:rsid w:val="009C07A6"/>
    <w:rsid w:val="009C497B"/>
    <w:rsid w:val="009C5F28"/>
    <w:rsid w:val="009D72F2"/>
    <w:rsid w:val="009D73BB"/>
    <w:rsid w:val="009E5680"/>
    <w:rsid w:val="009F0F3F"/>
    <w:rsid w:val="009F1412"/>
    <w:rsid w:val="00A13B1E"/>
    <w:rsid w:val="00A22A4B"/>
    <w:rsid w:val="00A25A5D"/>
    <w:rsid w:val="00A333A3"/>
    <w:rsid w:val="00A37CEF"/>
    <w:rsid w:val="00A5423E"/>
    <w:rsid w:val="00A65A36"/>
    <w:rsid w:val="00A76626"/>
    <w:rsid w:val="00A7799D"/>
    <w:rsid w:val="00A91E13"/>
    <w:rsid w:val="00A96DB3"/>
    <w:rsid w:val="00A97C8B"/>
    <w:rsid w:val="00AA6CCC"/>
    <w:rsid w:val="00AC7ACA"/>
    <w:rsid w:val="00AD546F"/>
    <w:rsid w:val="00AD55E4"/>
    <w:rsid w:val="00AF207B"/>
    <w:rsid w:val="00AF2ADB"/>
    <w:rsid w:val="00AF54AA"/>
    <w:rsid w:val="00AF5780"/>
    <w:rsid w:val="00AF6269"/>
    <w:rsid w:val="00B074C7"/>
    <w:rsid w:val="00B35350"/>
    <w:rsid w:val="00B42B77"/>
    <w:rsid w:val="00B4571C"/>
    <w:rsid w:val="00B54521"/>
    <w:rsid w:val="00B6421A"/>
    <w:rsid w:val="00B671A2"/>
    <w:rsid w:val="00B737FE"/>
    <w:rsid w:val="00B8218A"/>
    <w:rsid w:val="00B9598C"/>
    <w:rsid w:val="00BC26B2"/>
    <w:rsid w:val="00BF05C4"/>
    <w:rsid w:val="00C01F44"/>
    <w:rsid w:val="00C06131"/>
    <w:rsid w:val="00C45841"/>
    <w:rsid w:val="00C476F7"/>
    <w:rsid w:val="00C6323A"/>
    <w:rsid w:val="00C72CEE"/>
    <w:rsid w:val="00CC205D"/>
    <w:rsid w:val="00CC3ED4"/>
    <w:rsid w:val="00CC5B9A"/>
    <w:rsid w:val="00CE3303"/>
    <w:rsid w:val="00CE7110"/>
    <w:rsid w:val="00CF325A"/>
    <w:rsid w:val="00CF3E04"/>
    <w:rsid w:val="00CF75D3"/>
    <w:rsid w:val="00D10D18"/>
    <w:rsid w:val="00D25E76"/>
    <w:rsid w:val="00D3736F"/>
    <w:rsid w:val="00D44995"/>
    <w:rsid w:val="00D45E08"/>
    <w:rsid w:val="00D60509"/>
    <w:rsid w:val="00DA31C3"/>
    <w:rsid w:val="00DB4A50"/>
    <w:rsid w:val="00DC004D"/>
    <w:rsid w:val="00DE3962"/>
    <w:rsid w:val="00E02445"/>
    <w:rsid w:val="00E0451E"/>
    <w:rsid w:val="00E20C4C"/>
    <w:rsid w:val="00E210C6"/>
    <w:rsid w:val="00E242F2"/>
    <w:rsid w:val="00E307AE"/>
    <w:rsid w:val="00E324D7"/>
    <w:rsid w:val="00E4434F"/>
    <w:rsid w:val="00E51887"/>
    <w:rsid w:val="00E54DFC"/>
    <w:rsid w:val="00E57003"/>
    <w:rsid w:val="00E5796C"/>
    <w:rsid w:val="00E751F4"/>
    <w:rsid w:val="00E76E43"/>
    <w:rsid w:val="00E8553E"/>
    <w:rsid w:val="00E97104"/>
    <w:rsid w:val="00E971FC"/>
    <w:rsid w:val="00EA3C4E"/>
    <w:rsid w:val="00EB7153"/>
    <w:rsid w:val="00ED61C6"/>
    <w:rsid w:val="00ED6BE3"/>
    <w:rsid w:val="00ED7681"/>
    <w:rsid w:val="00EE146F"/>
    <w:rsid w:val="00EF442F"/>
    <w:rsid w:val="00EF49CD"/>
    <w:rsid w:val="00EF6489"/>
    <w:rsid w:val="00F0171B"/>
    <w:rsid w:val="00F0613B"/>
    <w:rsid w:val="00F12745"/>
    <w:rsid w:val="00F15E15"/>
    <w:rsid w:val="00F218E6"/>
    <w:rsid w:val="00F44EF7"/>
    <w:rsid w:val="00F5202F"/>
    <w:rsid w:val="00F5459B"/>
    <w:rsid w:val="00F8145A"/>
    <w:rsid w:val="00F965A9"/>
    <w:rsid w:val="00FA2618"/>
    <w:rsid w:val="00FA3338"/>
    <w:rsid w:val="00FC7347"/>
    <w:rsid w:val="00FE6607"/>
    <w:rsid w:val="00FF61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6E210"/>
  <w15:chartTrackingRefBased/>
  <w15:docId w15:val="{592D8395-509E-4F6B-91B0-F75564663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CEF"/>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14:ligatures w14:val="none"/>
    </w:rPr>
  </w:style>
  <w:style w:type="paragraph" w:styleId="Heading1">
    <w:name w:val="heading 1"/>
    <w:next w:val="Normal"/>
    <w:link w:val="Heading1Char1"/>
    <w:qFormat/>
    <w:rsid w:val="00A37CEF"/>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kern w:val="0"/>
      <w:sz w:val="36"/>
      <w:szCs w:val="20"/>
      <w:lang w:val="en-GB"/>
      <w14:ligatures w14:val="none"/>
    </w:rPr>
  </w:style>
  <w:style w:type="paragraph" w:styleId="Heading2">
    <w:name w:val="heading 2"/>
    <w:basedOn w:val="Heading1"/>
    <w:next w:val="Normal"/>
    <w:link w:val="Heading2Char"/>
    <w:qFormat/>
    <w:rsid w:val="00A37CEF"/>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37CEF"/>
    <w:pPr>
      <w:numPr>
        <w:ilvl w:val="2"/>
      </w:numPr>
      <w:spacing w:before="120"/>
      <w:outlineLvl w:val="2"/>
    </w:pPr>
    <w:rPr>
      <w:sz w:val="28"/>
    </w:rPr>
  </w:style>
  <w:style w:type="paragraph" w:styleId="Heading4">
    <w:name w:val="heading 4"/>
    <w:aliases w:val="h4"/>
    <w:basedOn w:val="Heading3"/>
    <w:next w:val="Normal"/>
    <w:link w:val="Heading4Char"/>
    <w:qFormat/>
    <w:rsid w:val="00A37CEF"/>
    <w:pPr>
      <w:numPr>
        <w:ilvl w:val="3"/>
      </w:numPr>
      <w:outlineLvl w:val="3"/>
    </w:pPr>
    <w:rPr>
      <w:sz w:val="24"/>
    </w:rPr>
  </w:style>
  <w:style w:type="paragraph" w:styleId="Heading5">
    <w:name w:val="heading 5"/>
    <w:basedOn w:val="Heading4"/>
    <w:next w:val="Normal"/>
    <w:link w:val="Heading5Char"/>
    <w:qFormat/>
    <w:rsid w:val="00A37CEF"/>
    <w:pPr>
      <w:numPr>
        <w:ilvl w:val="4"/>
      </w:numPr>
      <w:outlineLvl w:val="4"/>
    </w:pPr>
    <w:rPr>
      <w:sz w:val="22"/>
    </w:rPr>
  </w:style>
  <w:style w:type="paragraph" w:styleId="Heading6">
    <w:name w:val="heading 6"/>
    <w:basedOn w:val="H6"/>
    <w:next w:val="Normal"/>
    <w:link w:val="Heading6Char"/>
    <w:qFormat/>
    <w:rsid w:val="00A37CEF"/>
    <w:pPr>
      <w:numPr>
        <w:ilvl w:val="5"/>
      </w:numPr>
      <w:outlineLvl w:val="5"/>
    </w:pPr>
  </w:style>
  <w:style w:type="paragraph" w:styleId="Heading7">
    <w:name w:val="heading 7"/>
    <w:basedOn w:val="H6"/>
    <w:next w:val="Normal"/>
    <w:link w:val="Heading7Char"/>
    <w:qFormat/>
    <w:rsid w:val="00A37CEF"/>
    <w:pPr>
      <w:numPr>
        <w:ilvl w:val="6"/>
      </w:numPr>
      <w:outlineLvl w:val="6"/>
    </w:pPr>
  </w:style>
  <w:style w:type="paragraph" w:styleId="Heading8">
    <w:name w:val="heading 8"/>
    <w:basedOn w:val="Heading1"/>
    <w:next w:val="Normal"/>
    <w:link w:val="Heading8Char"/>
    <w:qFormat/>
    <w:rsid w:val="00A37CEF"/>
    <w:pPr>
      <w:numPr>
        <w:ilvl w:val="7"/>
      </w:numPr>
      <w:outlineLvl w:val="7"/>
    </w:pPr>
  </w:style>
  <w:style w:type="paragraph" w:styleId="Heading9">
    <w:name w:val="heading 9"/>
    <w:basedOn w:val="Heading8"/>
    <w:next w:val="Normal"/>
    <w:link w:val="Heading9Char"/>
    <w:qFormat/>
    <w:rsid w:val="00A37CE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A37CEF"/>
    <w:rPr>
      <w:rFonts w:asciiTheme="majorHAnsi" w:eastAsiaTheme="majorEastAsia" w:hAnsiTheme="majorHAnsi" w:cstheme="majorBidi"/>
      <w:color w:val="2F5496" w:themeColor="accent1" w:themeShade="BF"/>
      <w:kern w:val="0"/>
      <w:sz w:val="32"/>
      <w:szCs w:val="32"/>
      <w14:ligatures w14:val="none"/>
    </w:rPr>
  </w:style>
  <w:style w:type="character" w:customStyle="1" w:styleId="Heading2Char">
    <w:name w:val="Heading 2 Char"/>
    <w:basedOn w:val="DefaultParagraphFont"/>
    <w:link w:val="Heading2"/>
    <w:rsid w:val="00A37CEF"/>
    <w:rPr>
      <w:rFonts w:ascii="Arial" w:eastAsia="SimSun" w:hAnsi="Arial" w:cs="Times New Roman"/>
      <w:kern w:val="0"/>
      <w:sz w:val="32"/>
      <w:szCs w:val="20"/>
      <w:lang w:val="en-GB"/>
      <w14:ligatures w14:val="none"/>
    </w:rPr>
  </w:style>
  <w:style w:type="character" w:customStyle="1" w:styleId="Heading3Char">
    <w:name w:val="Heading 3 Char"/>
    <w:basedOn w:val="DefaultParagraphFont"/>
    <w:link w:val="Heading3"/>
    <w:rsid w:val="00A37CEF"/>
    <w:rPr>
      <w:rFonts w:ascii="Arial" w:eastAsia="SimSun" w:hAnsi="Arial" w:cs="Times New Roman"/>
      <w:kern w:val="0"/>
      <w:sz w:val="28"/>
      <w:szCs w:val="20"/>
      <w:lang w:val="en-GB"/>
      <w14:ligatures w14:val="none"/>
    </w:rPr>
  </w:style>
  <w:style w:type="character" w:customStyle="1" w:styleId="Heading4Char">
    <w:name w:val="Heading 4 Char"/>
    <w:aliases w:val="h4 Char"/>
    <w:basedOn w:val="DefaultParagraphFont"/>
    <w:link w:val="Heading4"/>
    <w:rsid w:val="00A37CEF"/>
    <w:rPr>
      <w:rFonts w:ascii="Arial" w:eastAsia="SimSun" w:hAnsi="Arial" w:cs="Times New Roman"/>
      <w:kern w:val="0"/>
      <w:sz w:val="24"/>
      <w:szCs w:val="20"/>
      <w:lang w:val="en-GB"/>
      <w14:ligatures w14:val="none"/>
    </w:rPr>
  </w:style>
  <w:style w:type="character" w:customStyle="1" w:styleId="Heading5Char">
    <w:name w:val="Heading 5 Char"/>
    <w:basedOn w:val="DefaultParagraphFont"/>
    <w:link w:val="Heading5"/>
    <w:rsid w:val="00A37CEF"/>
    <w:rPr>
      <w:rFonts w:ascii="Arial" w:eastAsia="SimSun" w:hAnsi="Arial" w:cs="Times New Roman"/>
      <w:kern w:val="0"/>
      <w:szCs w:val="20"/>
      <w:lang w:val="en-GB"/>
      <w14:ligatures w14:val="none"/>
    </w:rPr>
  </w:style>
  <w:style w:type="character" w:customStyle="1" w:styleId="Heading6Char">
    <w:name w:val="Heading 6 Char"/>
    <w:basedOn w:val="DefaultParagraphFont"/>
    <w:link w:val="Heading6"/>
    <w:rsid w:val="00A37CEF"/>
    <w:rPr>
      <w:rFonts w:ascii="Arial" w:eastAsia="SimSun" w:hAnsi="Arial" w:cs="Times New Roman"/>
      <w:kern w:val="0"/>
      <w:sz w:val="20"/>
      <w:szCs w:val="20"/>
      <w:lang w:val="en-GB"/>
      <w14:ligatures w14:val="none"/>
    </w:rPr>
  </w:style>
  <w:style w:type="character" w:customStyle="1" w:styleId="Heading7Char">
    <w:name w:val="Heading 7 Char"/>
    <w:basedOn w:val="DefaultParagraphFont"/>
    <w:link w:val="Heading7"/>
    <w:rsid w:val="00A37CEF"/>
    <w:rPr>
      <w:rFonts w:ascii="Arial" w:eastAsia="SimSun" w:hAnsi="Arial" w:cs="Times New Roman"/>
      <w:kern w:val="0"/>
      <w:sz w:val="20"/>
      <w:szCs w:val="20"/>
      <w:lang w:val="en-GB"/>
      <w14:ligatures w14:val="none"/>
    </w:rPr>
  </w:style>
  <w:style w:type="character" w:customStyle="1" w:styleId="Heading8Char">
    <w:name w:val="Heading 8 Char"/>
    <w:basedOn w:val="DefaultParagraphFont"/>
    <w:link w:val="Heading8"/>
    <w:rsid w:val="00A37CEF"/>
    <w:rPr>
      <w:rFonts w:ascii="Arial" w:eastAsia="SimSun" w:hAnsi="Arial" w:cs="Times New Roman"/>
      <w:kern w:val="0"/>
      <w:sz w:val="36"/>
      <w:szCs w:val="20"/>
      <w:lang w:val="en-GB"/>
      <w14:ligatures w14:val="none"/>
    </w:rPr>
  </w:style>
  <w:style w:type="character" w:customStyle="1" w:styleId="Heading9Char">
    <w:name w:val="Heading 9 Char"/>
    <w:basedOn w:val="DefaultParagraphFont"/>
    <w:link w:val="Heading9"/>
    <w:rsid w:val="00A37CEF"/>
    <w:rPr>
      <w:rFonts w:ascii="Arial" w:eastAsia="SimSun" w:hAnsi="Arial" w:cs="Times New Roman"/>
      <w:kern w:val="0"/>
      <w:sz w:val="36"/>
      <w:szCs w:val="20"/>
      <w:lang w:val="en-GB"/>
      <w14:ligatures w14:val="none"/>
    </w:rPr>
  </w:style>
  <w:style w:type="paragraph" w:styleId="TOC8">
    <w:name w:val="toc 8"/>
    <w:basedOn w:val="TOC1"/>
    <w:semiHidden/>
    <w:rsid w:val="00A37CEF"/>
    <w:pPr>
      <w:spacing w:before="180"/>
      <w:ind w:left="2693" w:hanging="2693"/>
    </w:pPr>
    <w:rPr>
      <w:b/>
    </w:rPr>
  </w:style>
  <w:style w:type="paragraph" w:styleId="TOC1">
    <w:name w:val="toc 1"/>
    <w:semiHidden/>
    <w:rsid w:val="00A37CE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kern w:val="0"/>
      <w:szCs w:val="20"/>
      <w14:ligatures w14:val="none"/>
    </w:rPr>
  </w:style>
  <w:style w:type="paragraph" w:customStyle="1" w:styleId="ZT">
    <w:name w:val="ZT"/>
    <w:rsid w:val="00A37CE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kern w:val="0"/>
      <w:sz w:val="34"/>
      <w:szCs w:val="20"/>
      <w:lang w:val="en-GB"/>
      <w14:ligatures w14:val="none"/>
    </w:rPr>
  </w:style>
  <w:style w:type="paragraph" w:styleId="TOC5">
    <w:name w:val="toc 5"/>
    <w:basedOn w:val="TOC4"/>
    <w:semiHidden/>
    <w:rsid w:val="00A37CEF"/>
    <w:pPr>
      <w:ind w:left="1701" w:hanging="1701"/>
    </w:pPr>
  </w:style>
  <w:style w:type="paragraph" w:styleId="TOC4">
    <w:name w:val="toc 4"/>
    <w:basedOn w:val="TOC3"/>
    <w:semiHidden/>
    <w:rsid w:val="00A37CEF"/>
    <w:pPr>
      <w:ind w:left="1418" w:hanging="1418"/>
    </w:pPr>
  </w:style>
  <w:style w:type="paragraph" w:styleId="TOC3">
    <w:name w:val="toc 3"/>
    <w:basedOn w:val="TOC2"/>
    <w:semiHidden/>
    <w:rsid w:val="00A37CEF"/>
    <w:pPr>
      <w:ind w:left="1134" w:hanging="1134"/>
    </w:pPr>
  </w:style>
  <w:style w:type="paragraph" w:styleId="TOC2">
    <w:name w:val="toc 2"/>
    <w:basedOn w:val="TOC1"/>
    <w:semiHidden/>
    <w:rsid w:val="00A37CEF"/>
    <w:pPr>
      <w:keepNext w:val="0"/>
      <w:spacing w:before="0"/>
      <w:ind w:left="851" w:hanging="851"/>
    </w:pPr>
    <w:rPr>
      <w:sz w:val="20"/>
    </w:rPr>
  </w:style>
  <w:style w:type="paragraph" w:styleId="Index2">
    <w:name w:val="index 2"/>
    <w:basedOn w:val="Index1"/>
    <w:semiHidden/>
    <w:rsid w:val="00A37CEF"/>
    <w:pPr>
      <w:ind w:left="284"/>
    </w:pPr>
  </w:style>
  <w:style w:type="paragraph" w:styleId="Index1">
    <w:name w:val="index 1"/>
    <w:basedOn w:val="Normal"/>
    <w:semiHidden/>
    <w:rsid w:val="00A37CEF"/>
    <w:pPr>
      <w:keepLines/>
      <w:spacing w:after="0"/>
    </w:pPr>
  </w:style>
  <w:style w:type="paragraph" w:customStyle="1" w:styleId="ZH">
    <w:name w:val="ZH"/>
    <w:rsid w:val="00A37CE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kern w:val="0"/>
      <w:sz w:val="20"/>
      <w:szCs w:val="20"/>
      <w14:ligatures w14:val="none"/>
    </w:rPr>
  </w:style>
  <w:style w:type="paragraph" w:customStyle="1" w:styleId="TT">
    <w:name w:val="TT"/>
    <w:basedOn w:val="Heading1"/>
    <w:next w:val="Normal"/>
    <w:rsid w:val="00A37CEF"/>
    <w:pPr>
      <w:outlineLvl w:val="9"/>
    </w:pPr>
  </w:style>
  <w:style w:type="paragraph" w:styleId="ListNumber2">
    <w:name w:val="List Number 2"/>
    <w:basedOn w:val="ListNumber"/>
    <w:rsid w:val="00A37CE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37CEF"/>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37CEF"/>
    <w:rPr>
      <w:rFonts w:ascii="Arial" w:eastAsia="SimSun" w:hAnsi="Arial" w:cs="Times New Roman"/>
      <w:b/>
      <w:noProof/>
      <w:kern w:val="0"/>
      <w:sz w:val="18"/>
      <w:szCs w:val="20"/>
      <w14:ligatures w14:val="none"/>
    </w:rPr>
  </w:style>
  <w:style w:type="character" w:styleId="FootnoteReference">
    <w:name w:val="footnote reference"/>
    <w:semiHidden/>
    <w:rsid w:val="00A37CEF"/>
    <w:rPr>
      <w:b/>
      <w:position w:val="6"/>
      <w:sz w:val="16"/>
    </w:rPr>
  </w:style>
  <w:style w:type="paragraph" w:styleId="FootnoteText">
    <w:name w:val="footnote text"/>
    <w:basedOn w:val="Normal"/>
    <w:link w:val="FootnoteTextChar"/>
    <w:semiHidden/>
    <w:rsid w:val="00A37CEF"/>
    <w:pPr>
      <w:keepLines/>
      <w:spacing w:after="0"/>
      <w:ind w:left="454" w:hanging="454"/>
    </w:pPr>
    <w:rPr>
      <w:sz w:val="16"/>
    </w:rPr>
  </w:style>
  <w:style w:type="character" w:customStyle="1" w:styleId="FootnoteTextChar">
    <w:name w:val="Footnote Text Char"/>
    <w:basedOn w:val="DefaultParagraphFont"/>
    <w:link w:val="FootnoteText"/>
    <w:semiHidden/>
    <w:rsid w:val="00A37CEF"/>
    <w:rPr>
      <w:rFonts w:ascii="Times New Roman" w:eastAsia="SimSun" w:hAnsi="Times New Roman" w:cs="Times New Roman"/>
      <w:kern w:val="0"/>
      <w:sz w:val="16"/>
      <w:szCs w:val="20"/>
      <w14:ligatures w14:val="none"/>
    </w:rPr>
  </w:style>
  <w:style w:type="paragraph" w:customStyle="1" w:styleId="TAH">
    <w:name w:val="TAH"/>
    <w:basedOn w:val="TAC"/>
    <w:link w:val="TAHCar"/>
    <w:qFormat/>
    <w:rsid w:val="00A37CEF"/>
    <w:rPr>
      <w:b/>
    </w:rPr>
  </w:style>
  <w:style w:type="paragraph" w:customStyle="1" w:styleId="TAC">
    <w:name w:val="TAC"/>
    <w:basedOn w:val="TAL"/>
    <w:link w:val="TACChar"/>
    <w:qFormat/>
    <w:rsid w:val="00A37CEF"/>
    <w:pPr>
      <w:jc w:val="center"/>
    </w:pPr>
  </w:style>
  <w:style w:type="paragraph" w:customStyle="1" w:styleId="TF">
    <w:name w:val="TF"/>
    <w:basedOn w:val="TH"/>
    <w:rsid w:val="00A37CEF"/>
    <w:pPr>
      <w:keepNext w:val="0"/>
      <w:spacing w:before="0" w:after="240"/>
    </w:pPr>
  </w:style>
  <w:style w:type="paragraph" w:customStyle="1" w:styleId="NO">
    <w:name w:val="NO"/>
    <w:basedOn w:val="Normal"/>
    <w:rsid w:val="00A37CEF"/>
    <w:pPr>
      <w:keepLines/>
      <w:ind w:left="1135" w:hanging="851"/>
    </w:pPr>
  </w:style>
  <w:style w:type="paragraph" w:styleId="TOC9">
    <w:name w:val="toc 9"/>
    <w:basedOn w:val="TOC8"/>
    <w:semiHidden/>
    <w:rsid w:val="00A37CEF"/>
    <w:pPr>
      <w:ind w:left="1418" w:hanging="1418"/>
    </w:pPr>
  </w:style>
  <w:style w:type="paragraph" w:customStyle="1" w:styleId="EX">
    <w:name w:val="EX"/>
    <w:basedOn w:val="Normal"/>
    <w:rsid w:val="00A37CEF"/>
    <w:pPr>
      <w:keepLines/>
      <w:ind w:left="1702" w:hanging="1418"/>
    </w:pPr>
  </w:style>
  <w:style w:type="paragraph" w:customStyle="1" w:styleId="FP">
    <w:name w:val="FP"/>
    <w:basedOn w:val="Normal"/>
    <w:rsid w:val="00A37CEF"/>
    <w:pPr>
      <w:spacing w:after="0"/>
    </w:pPr>
  </w:style>
  <w:style w:type="paragraph" w:customStyle="1" w:styleId="LD">
    <w:name w:val="LD"/>
    <w:rsid w:val="00A37CEF"/>
    <w:pPr>
      <w:keepNext/>
      <w:keepLines/>
      <w:overflowPunct w:val="0"/>
      <w:autoSpaceDE w:val="0"/>
      <w:autoSpaceDN w:val="0"/>
      <w:adjustRightInd w:val="0"/>
      <w:spacing w:after="0" w:line="180" w:lineRule="exact"/>
      <w:textAlignment w:val="baseline"/>
    </w:pPr>
    <w:rPr>
      <w:rFonts w:ascii="Courier New" w:eastAsia="SimSun" w:hAnsi="Courier New" w:cs="Times New Roman"/>
      <w:noProof/>
      <w:kern w:val="0"/>
      <w:sz w:val="20"/>
      <w:szCs w:val="20"/>
      <w14:ligatures w14:val="none"/>
    </w:rPr>
  </w:style>
  <w:style w:type="paragraph" w:customStyle="1" w:styleId="NW">
    <w:name w:val="NW"/>
    <w:basedOn w:val="NO"/>
    <w:rsid w:val="00A37CEF"/>
    <w:pPr>
      <w:spacing w:after="0"/>
    </w:pPr>
  </w:style>
  <w:style w:type="paragraph" w:customStyle="1" w:styleId="EW">
    <w:name w:val="EW"/>
    <w:basedOn w:val="EX"/>
    <w:rsid w:val="00A37CEF"/>
    <w:pPr>
      <w:spacing w:after="0"/>
    </w:pPr>
  </w:style>
  <w:style w:type="paragraph" w:styleId="TOC6">
    <w:name w:val="toc 6"/>
    <w:basedOn w:val="TOC5"/>
    <w:next w:val="Normal"/>
    <w:semiHidden/>
    <w:rsid w:val="00A37CEF"/>
    <w:pPr>
      <w:ind w:left="1985" w:hanging="1985"/>
    </w:pPr>
  </w:style>
  <w:style w:type="paragraph" w:styleId="TOC7">
    <w:name w:val="toc 7"/>
    <w:basedOn w:val="TOC6"/>
    <w:next w:val="Normal"/>
    <w:semiHidden/>
    <w:rsid w:val="00A37CEF"/>
    <w:pPr>
      <w:ind w:left="2268" w:hanging="2268"/>
    </w:pPr>
  </w:style>
  <w:style w:type="paragraph" w:styleId="ListBullet2">
    <w:name w:val="List Bullet 2"/>
    <w:basedOn w:val="ListBullet"/>
    <w:rsid w:val="00A37CEF"/>
    <w:pPr>
      <w:ind w:left="851"/>
    </w:pPr>
  </w:style>
  <w:style w:type="paragraph" w:styleId="ListBullet3">
    <w:name w:val="List Bullet 3"/>
    <w:basedOn w:val="ListBullet2"/>
    <w:uiPriority w:val="99"/>
    <w:qFormat/>
    <w:rsid w:val="00A37CEF"/>
    <w:pPr>
      <w:ind w:left="1135"/>
    </w:pPr>
  </w:style>
  <w:style w:type="paragraph" w:styleId="ListNumber">
    <w:name w:val="List Number"/>
    <w:basedOn w:val="List"/>
    <w:rsid w:val="00A37CEF"/>
  </w:style>
  <w:style w:type="paragraph" w:customStyle="1" w:styleId="EQ">
    <w:name w:val="EQ"/>
    <w:basedOn w:val="Normal"/>
    <w:next w:val="Normal"/>
    <w:link w:val="EQChar"/>
    <w:uiPriority w:val="99"/>
    <w:qFormat/>
    <w:rsid w:val="00A37CEF"/>
    <w:pPr>
      <w:keepLines/>
      <w:tabs>
        <w:tab w:val="center" w:pos="4536"/>
        <w:tab w:val="right" w:pos="9072"/>
      </w:tabs>
    </w:pPr>
    <w:rPr>
      <w:noProof/>
    </w:rPr>
  </w:style>
  <w:style w:type="paragraph" w:customStyle="1" w:styleId="TH">
    <w:name w:val="TH"/>
    <w:basedOn w:val="Normal"/>
    <w:link w:val="THChar"/>
    <w:qFormat/>
    <w:rsid w:val="00A37CEF"/>
    <w:pPr>
      <w:keepNext/>
      <w:keepLines/>
      <w:spacing w:before="60"/>
      <w:jc w:val="center"/>
    </w:pPr>
    <w:rPr>
      <w:rFonts w:ascii="Arial" w:hAnsi="Arial"/>
      <w:b/>
    </w:rPr>
  </w:style>
  <w:style w:type="paragraph" w:customStyle="1" w:styleId="NF">
    <w:name w:val="NF"/>
    <w:basedOn w:val="NO"/>
    <w:rsid w:val="00A37CEF"/>
    <w:pPr>
      <w:keepNext/>
      <w:spacing w:after="0"/>
    </w:pPr>
    <w:rPr>
      <w:rFonts w:ascii="Arial" w:hAnsi="Arial"/>
      <w:sz w:val="18"/>
    </w:rPr>
  </w:style>
  <w:style w:type="paragraph" w:customStyle="1" w:styleId="PL">
    <w:name w:val="PL"/>
    <w:rsid w:val="00A37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kern w:val="0"/>
      <w:sz w:val="16"/>
      <w:szCs w:val="20"/>
      <w14:ligatures w14:val="none"/>
    </w:rPr>
  </w:style>
  <w:style w:type="paragraph" w:customStyle="1" w:styleId="TAR">
    <w:name w:val="TAR"/>
    <w:basedOn w:val="TAL"/>
    <w:rsid w:val="00A37CEF"/>
    <w:pPr>
      <w:jc w:val="right"/>
    </w:pPr>
  </w:style>
  <w:style w:type="paragraph" w:customStyle="1" w:styleId="H6">
    <w:name w:val="H6"/>
    <w:basedOn w:val="Heading5"/>
    <w:next w:val="Normal"/>
    <w:rsid w:val="00A37CEF"/>
    <w:pPr>
      <w:ind w:left="1985" w:hanging="1985"/>
      <w:outlineLvl w:val="9"/>
    </w:pPr>
    <w:rPr>
      <w:sz w:val="20"/>
    </w:rPr>
  </w:style>
  <w:style w:type="paragraph" w:customStyle="1" w:styleId="TAN">
    <w:name w:val="TAN"/>
    <w:basedOn w:val="TAL"/>
    <w:rsid w:val="00A37CEF"/>
    <w:pPr>
      <w:ind w:left="851" w:hanging="851"/>
    </w:pPr>
  </w:style>
  <w:style w:type="paragraph" w:customStyle="1" w:styleId="TAL">
    <w:name w:val="TAL"/>
    <w:basedOn w:val="Normal"/>
    <w:link w:val="TALChar"/>
    <w:rsid w:val="00A37CEF"/>
    <w:pPr>
      <w:keepNext/>
      <w:keepLines/>
      <w:spacing w:after="0"/>
    </w:pPr>
    <w:rPr>
      <w:rFonts w:ascii="Arial" w:hAnsi="Arial"/>
      <w:sz w:val="18"/>
    </w:rPr>
  </w:style>
  <w:style w:type="paragraph" w:customStyle="1" w:styleId="ZA">
    <w:name w:val="ZA"/>
    <w:rsid w:val="00A37CE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40"/>
      <w:szCs w:val="20"/>
      <w14:ligatures w14:val="none"/>
    </w:rPr>
  </w:style>
  <w:style w:type="paragraph" w:customStyle="1" w:styleId="ZB">
    <w:name w:val="ZB"/>
    <w:rsid w:val="00A37CE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kern w:val="0"/>
      <w:sz w:val="20"/>
      <w:szCs w:val="20"/>
      <w14:ligatures w14:val="none"/>
    </w:rPr>
  </w:style>
  <w:style w:type="paragraph" w:customStyle="1" w:styleId="ZD">
    <w:name w:val="ZD"/>
    <w:rsid w:val="00A37CEF"/>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kern w:val="0"/>
      <w:sz w:val="32"/>
      <w:szCs w:val="20"/>
      <w14:ligatures w14:val="none"/>
    </w:rPr>
  </w:style>
  <w:style w:type="paragraph" w:customStyle="1" w:styleId="ZU">
    <w:name w:val="ZU"/>
    <w:rsid w:val="00A37CE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14:ligatures w14:val="none"/>
    </w:rPr>
  </w:style>
  <w:style w:type="paragraph" w:customStyle="1" w:styleId="ZV">
    <w:name w:val="ZV"/>
    <w:basedOn w:val="ZU"/>
    <w:rsid w:val="00A37CEF"/>
    <w:pPr>
      <w:framePr w:wrap="notBeside" w:y="16161"/>
    </w:pPr>
  </w:style>
  <w:style w:type="character" w:customStyle="1" w:styleId="ZGSM">
    <w:name w:val="ZGSM"/>
    <w:rsid w:val="00A37CEF"/>
  </w:style>
  <w:style w:type="paragraph" w:styleId="List2">
    <w:name w:val="List 2"/>
    <w:basedOn w:val="List"/>
    <w:rsid w:val="00A37CEF"/>
    <w:pPr>
      <w:ind w:left="851"/>
    </w:pPr>
  </w:style>
  <w:style w:type="paragraph" w:customStyle="1" w:styleId="ZG">
    <w:name w:val="ZG"/>
    <w:rsid w:val="00A37CE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kern w:val="0"/>
      <w:sz w:val="20"/>
      <w:szCs w:val="20"/>
      <w14:ligatures w14:val="none"/>
    </w:rPr>
  </w:style>
  <w:style w:type="paragraph" w:styleId="List3">
    <w:name w:val="List 3"/>
    <w:basedOn w:val="List2"/>
    <w:rsid w:val="00A37CEF"/>
    <w:pPr>
      <w:ind w:left="1135"/>
    </w:pPr>
  </w:style>
  <w:style w:type="paragraph" w:styleId="List4">
    <w:name w:val="List 4"/>
    <w:basedOn w:val="List3"/>
    <w:rsid w:val="00A37CEF"/>
    <w:pPr>
      <w:ind w:left="1418"/>
    </w:pPr>
  </w:style>
  <w:style w:type="paragraph" w:styleId="List5">
    <w:name w:val="List 5"/>
    <w:basedOn w:val="List4"/>
    <w:rsid w:val="00A37CEF"/>
    <w:pPr>
      <w:ind w:left="1702"/>
    </w:pPr>
  </w:style>
  <w:style w:type="paragraph" w:customStyle="1" w:styleId="EditorsNote">
    <w:name w:val="Editor's Note"/>
    <w:basedOn w:val="NO"/>
    <w:rsid w:val="00A37CEF"/>
    <w:rPr>
      <w:color w:val="FF0000"/>
    </w:rPr>
  </w:style>
  <w:style w:type="paragraph" w:styleId="List">
    <w:name w:val="List"/>
    <w:basedOn w:val="Normal"/>
    <w:rsid w:val="00A37CEF"/>
    <w:pPr>
      <w:ind w:left="568" w:hanging="284"/>
    </w:pPr>
  </w:style>
  <w:style w:type="paragraph" w:styleId="ListBullet">
    <w:name w:val="List Bullet"/>
    <w:basedOn w:val="List"/>
    <w:rsid w:val="00A37CEF"/>
  </w:style>
  <w:style w:type="paragraph" w:styleId="ListBullet4">
    <w:name w:val="List Bullet 4"/>
    <w:basedOn w:val="ListBullet3"/>
    <w:rsid w:val="00A37CEF"/>
    <w:pPr>
      <w:ind w:left="1418"/>
    </w:pPr>
  </w:style>
  <w:style w:type="paragraph" w:styleId="ListBullet5">
    <w:name w:val="List Bullet 5"/>
    <w:basedOn w:val="ListBullet4"/>
    <w:rsid w:val="00A37CEF"/>
    <w:pPr>
      <w:ind w:left="1702"/>
    </w:pPr>
  </w:style>
  <w:style w:type="paragraph" w:customStyle="1" w:styleId="B1">
    <w:name w:val="B1"/>
    <w:basedOn w:val="List"/>
    <w:link w:val="B1Char1"/>
    <w:qFormat/>
    <w:rsid w:val="00A37CEF"/>
  </w:style>
  <w:style w:type="paragraph" w:customStyle="1" w:styleId="B2">
    <w:name w:val="B2"/>
    <w:basedOn w:val="List2"/>
    <w:link w:val="B2Char"/>
    <w:qFormat/>
    <w:rsid w:val="00A37CEF"/>
  </w:style>
  <w:style w:type="paragraph" w:customStyle="1" w:styleId="B3">
    <w:name w:val="B3"/>
    <w:basedOn w:val="List3"/>
    <w:link w:val="B3Char"/>
    <w:rsid w:val="00A37CEF"/>
  </w:style>
  <w:style w:type="paragraph" w:customStyle="1" w:styleId="B4">
    <w:name w:val="B4"/>
    <w:basedOn w:val="List4"/>
    <w:rsid w:val="00A37CEF"/>
  </w:style>
  <w:style w:type="paragraph" w:customStyle="1" w:styleId="B5">
    <w:name w:val="B5"/>
    <w:basedOn w:val="List5"/>
    <w:rsid w:val="00A37CEF"/>
  </w:style>
  <w:style w:type="paragraph" w:styleId="Footer">
    <w:name w:val="footer"/>
    <w:basedOn w:val="Header"/>
    <w:link w:val="FooterChar"/>
    <w:rsid w:val="00A37CEF"/>
    <w:pPr>
      <w:jc w:val="center"/>
    </w:pPr>
    <w:rPr>
      <w:i/>
    </w:rPr>
  </w:style>
  <w:style w:type="character" w:customStyle="1" w:styleId="FooterChar">
    <w:name w:val="Footer Char"/>
    <w:basedOn w:val="DefaultParagraphFont"/>
    <w:link w:val="Footer"/>
    <w:rsid w:val="00A37CEF"/>
    <w:rPr>
      <w:rFonts w:ascii="Arial" w:eastAsia="SimSun" w:hAnsi="Arial" w:cs="Times New Roman"/>
      <w:b/>
      <w:i/>
      <w:noProof/>
      <w:kern w:val="0"/>
      <w:sz w:val="18"/>
      <w:szCs w:val="20"/>
      <w14:ligatures w14:val="none"/>
    </w:rPr>
  </w:style>
  <w:style w:type="paragraph" w:customStyle="1" w:styleId="ZTD">
    <w:name w:val="ZTD"/>
    <w:basedOn w:val="ZB"/>
    <w:rsid w:val="00A37CEF"/>
    <w:pPr>
      <w:framePr w:hRule="auto" w:wrap="notBeside" w:y="852"/>
    </w:pPr>
    <w:rPr>
      <w:i w:val="0"/>
      <w:sz w:val="40"/>
    </w:rPr>
  </w:style>
  <w:style w:type="character" w:customStyle="1" w:styleId="MTEquationSection">
    <w:name w:val="MTEquationSection"/>
    <w:rsid w:val="00A37CEF"/>
    <w:rPr>
      <w:rFonts w:ascii="Arial" w:hAnsi="Arial"/>
      <w:vanish w:val="0"/>
      <w:color w:val="FF0000"/>
      <w:sz w:val="24"/>
    </w:rPr>
  </w:style>
  <w:style w:type="paragraph" w:styleId="BodyText3">
    <w:name w:val="Body Text 3"/>
    <w:basedOn w:val="Normal"/>
    <w:link w:val="BodyText3Char"/>
    <w:rsid w:val="00A37CEF"/>
    <w:rPr>
      <w:i/>
    </w:rPr>
  </w:style>
  <w:style w:type="character" w:customStyle="1" w:styleId="BodyText3Char">
    <w:name w:val="Body Text 3 Char"/>
    <w:basedOn w:val="DefaultParagraphFont"/>
    <w:link w:val="BodyText3"/>
    <w:rsid w:val="00A37CEF"/>
    <w:rPr>
      <w:rFonts w:ascii="Times New Roman" w:eastAsia="SimSun" w:hAnsi="Times New Roman" w:cs="Times New Roman"/>
      <w:i/>
      <w:kern w:val="0"/>
      <w:sz w:val="20"/>
      <w:szCs w:val="20"/>
      <w14:ligatures w14:val="none"/>
    </w:rPr>
  </w:style>
  <w:style w:type="paragraph" w:styleId="DocumentMap">
    <w:name w:val="Document Map"/>
    <w:basedOn w:val="Normal"/>
    <w:link w:val="DocumentMapChar"/>
    <w:semiHidden/>
    <w:rsid w:val="00A37CEF"/>
    <w:pPr>
      <w:shd w:val="clear" w:color="auto" w:fill="000080"/>
    </w:pPr>
    <w:rPr>
      <w:rFonts w:ascii="Tahoma" w:hAnsi="Tahoma"/>
    </w:rPr>
  </w:style>
  <w:style w:type="character" w:customStyle="1" w:styleId="DocumentMapChar">
    <w:name w:val="Document Map Char"/>
    <w:basedOn w:val="DefaultParagraphFont"/>
    <w:link w:val="DocumentMap"/>
    <w:semiHidden/>
    <w:rsid w:val="00A37CEF"/>
    <w:rPr>
      <w:rFonts w:ascii="Tahoma" w:eastAsia="SimSun" w:hAnsi="Tahoma" w:cs="Times New Roman"/>
      <w:kern w:val="0"/>
      <w:sz w:val="20"/>
      <w:szCs w:val="20"/>
      <w:shd w:val="clear" w:color="auto" w:fill="000080"/>
      <w14:ligatures w14:val="none"/>
    </w:rPr>
  </w:style>
  <w:style w:type="paragraph" w:customStyle="1" w:styleId="Bulletedo1">
    <w:name w:val="Bulleted o 1"/>
    <w:basedOn w:val="Normal"/>
    <w:rsid w:val="00A37CEF"/>
    <w:pPr>
      <w:numPr>
        <w:numId w:val="1"/>
      </w:numPr>
    </w:pPr>
  </w:style>
  <w:style w:type="paragraph" w:customStyle="1" w:styleId="text">
    <w:name w:val="text"/>
    <w:basedOn w:val="Normal"/>
    <w:rsid w:val="00A37CEF"/>
    <w:pPr>
      <w:spacing w:after="240"/>
      <w:jc w:val="both"/>
    </w:pPr>
    <w:rPr>
      <w:sz w:val="24"/>
      <w:lang w:eastAsia="zh-CN"/>
    </w:rPr>
  </w:style>
  <w:style w:type="paragraph" w:customStyle="1" w:styleId="Equation">
    <w:name w:val="Equation"/>
    <w:basedOn w:val="Normal"/>
    <w:next w:val="Normal"/>
    <w:rsid w:val="00A37CEF"/>
    <w:pPr>
      <w:tabs>
        <w:tab w:val="right" w:pos="10206"/>
      </w:tabs>
      <w:spacing w:after="220"/>
      <w:ind w:left="1298"/>
    </w:pPr>
    <w:rPr>
      <w:rFonts w:ascii="Arial" w:hAnsi="Arial"/>
      <w:sz w:val="22"/>
      <w:lang w:eastAsia="zh-CN"/>
    </w:rPr>
  </w:style>
  <w:style w:type="paragraph" w:customStyle="1" w:styleId="00BodyText">
    <w:name w:val="00 BodyText"/>
    <w:basedOn w:val="Normal"/>
    <w:rsid w:val="00A37CEF"/>
    <w:pPr>
      <w:spacing w:after="220"/>
    </w:pPr>
    <w:rPr>
      <w:rFonts w:ascii="Arial" w:hAnsi="Arial"/>
      <w:sz w:val="22"/>
    </w:rPr>
  </w:style>
  <w:style w:type="paragraph" w:customStyle="1" w:styleId="11BodyText">
    <w:name w:val="11 BodyText"/>
    <w:basedOn w:val="Normal"/>
    <w:rsid w:val="00A37CEF"/>
    <w:pPr>
      <w:spacing w:after="220"/>
      <w:ind w:left="1298"/>
    </w:pPr>
    <w:rPr>
      <w:rFonts w:ascii="Arial" w:hAnsi="Arial"/>
      <w:sz w:val="22"/>
    </w:rPr>
  </w:style>
  <w:style w:type="paragraph" w:customStyle="1" w:styleId="table">
    <w:name w:val="table"/>
    <w:basedOn w:val="text"/>
    <w:next w:val="text"/>
    <w:rsid w:val="00A37CEF"/>
    <w:pPr>
      <w:spacing w:after="0"/>
      <w:jc w:val="center"/>
    </w:pPr>
    <w:rPr>
      <w:sz w:val="20"/>
    </w:rPr>
  </w:style>
  <w:style w:type="paragraph" w:styleId="Caption">
    <w:name w:val="caption"/>
    <w:aliases w:val="cap"/>
    <w:basedOn w:val="Normal"/>
    <w:next w:val="Normal"/>
    <w:link w:val="CaptionChar"/>
    <w:qFormat/>
    <w:rsid w:val="00A37CEF"/>
    <w:pPr>
      <w:spacing w:before="120" w:after="120"/>
    </w:pPr>
    <w:rPr>
      <w:b/>
      <w:bCs/>
    </w:rPr>
  </w:style>
  <w:style w:type="paragraph" w:customStyle="1" w:styleId="bodyCharCharChar">
    <w:name w:val="body Char Char Char"/>
    <w:basedOn w:val="Normal"/>
    <w:rsid w:val="00A37CEF"/>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37CEF"/>
    <w:pPr>
      <w:spacing w:after="120"/>
      <w:jc w:val="both"/>
    </w:pPr>
    <w:rPr>
      <w:rFonts w:ascii="Times" w:hAnsi="Times"/>
      <w:szCs w:val="24"/>
    </w:rPr>
  </w:style>
  <w:style w:type="character" w:customStyle="1" w:styleId="BodyTextChar">
    <w:name w:val="Body Text Char"/>
    <w:aliases w:val="bt Char"/>
    <w:basedOn w:val="DefaultParagraphFont"/>
    <w:link w:val="BodyText"/>
    <w:rsid w:val="00A37CEF"/>
    <w:rPr>
      <w:rFonts w:ascii="Times" w:eastAsia="SimSun" w:hAnsi="Times" w:cs="Times New Roman"/>
      <w:kern w:val="0"/>
      <w:sz w:val="20"/>
      <w:szCs w:val="24"/>
      <w14:ligatures w14:val="none"/>
    </w:rPr>
  </w:style>
  <w:style w:type="paragraph" w:styleId="BodyText2">
    <w:name w:val="Body Text 2"/>
    <w:basedOn w:val="Normal"/>
    <w:link w:val="BodyText2Char"/>
    <w:rsid w:val="00A37CEF"/>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A37CEF"/>
    <w:rPr>
      <w:rFonts w:ascii="Arial" w:eastAsia="SimSun" w:hAnsi="Arial" w:cs="Times New Roman"/>
      <w:kern w:val="0"/>
      <w:szCs w:val="20"/>
      <w14:ligatures w14:val="none"/>
    </w:rPr>
  </w:style>
  <w:style w:type="paragraph" w:customStyle="1" w:styleId="body">
    <w:name w:val="body"/>
    <w:basedOn w:val="Normal"/>
    <w:link w:val="bodyChar"/>
    <w:rsid w:val="00A37CEF"/>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A37CEF"/>
    <w:pPr>
      <w:spacing w:before="120" w:after="0" w:line="280" w:lineRule="atLeast"/>
      <w:jc w:val="both"/>
    </w:pPr>
    <w:rPr>
      <w:rFonts w:ascii="New York" w:eastAsia="SimSun" w:hAnsi="New York"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37CEF"/>
  </w:style>
  <w:style w:type="character" w:styleId="CommentReference">
    <w:name w:val="annotation reference"/>
    <w:semiHidden/>
    <w:rsid w:val="00A37CEF"/>
    <w:rPr>
      <w:sz w:val="16"/>
      <w:szCs w:val="16"/>
    </w:rPr>
  </w:style>
  <w:style w:type="paragraph" w:styleId="CommentText">
    <w:name w:val="annotation text"/>
    <w:basedOn w:val="Normal"/>
    <w:link w:val="CommentTextChar"/>
    <w:rsid w:val="00A37CEF"/>
    <w:rPr>
      <w:lang w:eastAsia="x-none"/>
    </w:rPr>
  </w:style>
  <w:style w:type="character" w:customStyle="1" w:styleId="CommentTextChar">
    <w:name w:val="Comment Text Char"/>
    <w:basedOn w:val="DefaultParagraphFont"/>
    <w:link w:val="CommentText"/>
    <w:rsid w:val="00A37CEF"/>
    <w:rPr>
      <w:rFonts w:ascii="Times New Roman" w:eastAsia="SimSun" w:hAnsi="Times New Roman" w:cs="Times New Roman"/>
      <w:kern w:val="0"/>
      <w:sz w:val="20"/>
      <w:szCs w:val="20"/>
      <w:lang w:eastAsia="x-none"/>
      <w14:ligatures w14:val="none"/>
    </w:rPr>
  </w:style>
  <w:style w:type="paragraph" w:styleId="CommentSubject">
    <w:name w:val="annotation subject"/>
    <w:basedOn w:val="CommentText"/>
    <w:next w:val="CommentText"/>
    <w:link w:val="CommentSubjectChar"/>
    <w:semiHidden/>
    <w:rsid w:val="00A37CEF"/>
    <w:rPr>
      <w:b/>
      <w:bCs/>
    </w:rPr>
  </w:style>
  <w:style w:type="character" w:customStyle="1" w:styleId="CommentSubjectChar">
    <w:name w:val="Comment Subject Char"/>
    <w:basedOn w:val="CommentTextChar"/>
    <w:link w:val="CommentSubject"/>
    <w:semiHidden/>
    <w:rsid w:val="00A37CEF"/>
    <w:rPr>
      <w:rFonts w:ascii="Times New Roman" w:eastAsia="SimSun" w:hAnsi="Times New Roman" w:cs="Times New Roman"/>
      <w:b/>
      <w:bCs/>
      <w:kern w:val="0"/>
      <w:sz w:val="20"/>
      <w:szCs w:val="20"/>
      <w:lang w:eastAsia="x-none"/>
      <w14:ligatures w14:val="none"/>
    </w:rPr>
  </w:style>
  <w:style w:type="paragraph" w:styleId="BalloonText">
    <w:name w:val="Balloon Text"/>
    <w:basedOn w:val="Normal"/>
    <w:link w:val="BalloonTextChar"/>
    <w:semiHidden/>
    <w:rsid w:val="00A37CEF"/>
    <w:rPr>
      <w:rFonts w:ascii="Tahoma" w:hAnsi="Tahoma" w:cs="Tahoma"/>
      <w:sz w:val="16"/>
      <w:szCs w:val="16"/>
    </w:rPr>
  </w:style>
  <w:style w:type="character" w:customStyle="1" w:styleId="BalloonTextChar">
    <w:name w:val="Balloon Text Char"/>
    <w:basedOn w:val="DefaultParagraphFont"/>
    <w:link w:val="BalloonText"/>
    <w:semiHidden/>
    <w:rsid w:val="00A37CEF"/>
    <w:rPr>
      <w:rFonts w:ascii="Tahoma" w:eastAsia="SimSun" w:hAnsi="Tahoma" w:cs="Tahoma"/>
      <w:kern w:val="0"/>
      <w:sz w:val="16"/>
      <w:szCs w:val="16"/>
      <w14:ligatures w14:val="none"/>
    </w:rPr>
  </w:style>
  <w:style w:type="paragraph" w:customStyle="1" w:styleId="CRCoverPage">
    <w:name w:val="CR Cover Page"/>
    <w:rsid w:val="00A37CEF"/>
    <w:pPr>
      <w:spacing w:after="120" w:line="240" w:lineRule="auto"/>
    </w:pPr>
    <w:rPr>
      <w:rFonts w:ascii="Arial" w:eastAsia="MS Mincho" w:hAnsi="Arial" w:cs="Times New Roman"/>
      <w:kern w:val="0"/>
      <w:sz w:val="20"/>
      <w:szCs w:val="20"/>
      <w:lang w:val="en-GB"/>
      <w14:ligatures w14:val="none"/>
    </w:rPr>
  </w:style>
  <w:style w:type="character" w:customStyle="1" w:styleId="Heading1Char1">
    <w:name w:val="Heading 1 Char1"/>
    <w:link w:val="Heading1"/>
    <w:rsid w:val="00A37CEF"/>
    <w:rPr>
      <w:rFonts w:ascii="Arial" w:eastAsia="SimSun" w:hAnsi="Arial" w:cs="Times New Roman"/>
      <w:kern w:val="0"/>
      <w:sz w:val="36"/>
      <w:szCs w:val="20"/>
      <w:lang w:val="en-GB"/>
      <w14:ligatures w14:val="none"/>
    </w:rPr>
  </w:style>
  <w:style w:type="character" w:customStyle="1" w:styleId="CharChar3">
    <w:name w:val="Char Char3"/>
    <w:rsid w:val="00A37CEF"/>
    <w:rPr>
      <w:rFonts w:ascii="Arial" w:hAnsi="Arial"/>
      <w:sz w:val="36"/>
      <w:lang w:val="en-GB" w:eastAsia="en-US" w:bidi="ar-SA"/>
    </w:rPr>
  </w:style>
  <w:style w:type="character" w:customStyle="1" w:styleId="CharChar2">
    <w:name w:val="Char Char2"/>
    <w:rsid w:val="00A37CEF"/>
    <w:rPr>
      <w:rFonts w:ascii="Arial" w:hAnsi="Arial"/>
      <w:sz w:val="32"/>
      <w:lang w:val="en-GB" w:eastAsia="en-US" w:bidi="ar-SA"/>
    </w:rPr>
  </w:style>
  <w:style w:type="character" w:customStyle="1" w:styleId="CharChar1">
    <w:name w:val="Char Char1"/>
    <w:rsid w:val="00A37CEF"/>
    <w:rPr>
      <w:rFonts w:ascii="Arial" w:hAnsi="Arial"/>
      <w:sz w:val="28"/>
      <w:lang w:val="en-GB" w:eastAsia="en-US" w:bidi="ar-SA"/>
    </w:rPr>
  </w:style>
  <w:style w:type="character" w:customStyle="1" w:styleId="h4CharChar">
    <w:name w:val="h4 Char Char"/>
    <w:rsid w:val="00A37CEF"/>
    <w:rPr>
      <w:rFonts w:ascii="Arial" w:hAnsi="Arial"/>
      <w:sz w:val="24"/>
      <w:lang w:val="en-GB" w:eastAsia="en-US" w:bidi="ar-SA"/>
    </w:rPr>
  </w:style>
  <w:style w:type="character" w:customStyle="1" w:styleId="CharChar">
    <w:name w:val="Char Char"/>
    <w:rsid w:val="00A37CEF"/>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7CEF"/>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A37CEF"/>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37CEF"/>
    <w:pPr>
      <w:spacing w:after="60"/>
      <w:jc w:val="center"/>
      <w:outlineLvl w:val="1"/>
    </w:pPr>
    <w:rPr>
      <w:rFonts w:ascii="Cambria" w:hAnsi="Cambria"/>
      <w:sz w:val="24"/>
      <w:szCs w:val="24"/>
    </w:rPr>
  </w:style>
  <w:style w:type="character" w:customStyle="1" w:styleId="SubtitleChar">
    <w:name w:val="Subtitle Char"/>
    <w:basedOn w:val="DefaultParagraphFont"/>
    <w:link w:val="Subtitle"/>
    <w:rsid w:val="00A37CEF"/>
    <w:rPr>
      <w:rFonts w:ascii="Cambria" w:eastAsia="SimSun" w:hAnsi="Cambria" w:cs="Times New Roman"/>
      <w:kern w:val="0"/>
      <w:sz w:val="24"/>
      <w:szCs w:val="24"/>
      <w14:ligatures w14:val="none"/>
    </w:rPr>
  </w:style>
  <w:style w:type="paragraph" w:styleId="Revision">
    <w:name w:val="Revision"/>
    <w:hidden/>
    <w:uiPriority w:val="99"/>
    <w:semiHidden/>
    <w:rsid w:val="00A37CEF"/>
    <w:pPr>
      <w:spacing w:after="0" w:line="240" w:lineRule="auto"/>
    </w:pPr>
    <w:rPr>
      <w:rFonts w:ascii="Times New Roman" w:eastAsia="SimSun" w:hAnsi="Times New Roman" w:cs="Times New Roman"/>
      <w:kern w:val="0"/>
      <w:sz w:val="20"/>
      <w:szCs w:val="20"/>
      <w:lang w:val="en-GB"/>
      <w14:ligatures w14:val="none"/>
    </w:rPr>
  </w:style>
  <w:style w:type="paragraph" w:styleId="NormalWeb">
    <w:name w:val="Normal (Web)"/>
    <w:basedOn w:val="Normal"/>
    <w:uiPriority w:val="99"/>
    <w:unhideWhenUsed/>
    <w:rsid w:val="00A37CEF"/>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link w:val="LGTdocChar"/>
    <w:qFormat/>
    <w:rsid w:val="00A37CE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3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37CE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37CEF"/>
    <w:rPr>
      <w:color w:val="808080"/>
    </w:rPr>
  </w:style>
  <w:style w:type="character" w:customStyle="1" w:styleId="TACChar">
    <w:name w:val="TAC Char"/>
    <w:link w:val="TAC"/>
    <w:qFormat/>
    <w:rsid w:val="00A37CEF"/>
    <w:rPr>
      <w:rFonts w:ascii="Arial" w:eastAsia="SimSun" w:hAnsi="Arial" w:cs="Times New Roman"/>
      <w:kern w:val="0"/>
      <w:sz w:val="18"/>
      <w:szCs w:val="20"/>
      <w14:ligatures w14:val="none"/>
    </w:rPr>
  </w:style>
  <w:style w:type="character" w:customStyle="1" w:styleId="THChar">
    <w:name w:val="TH Char"/>
    <w:link w:val="TH"/>
    <w:qFormat/>
    <w:rsid w:val="00A37CEF"/>
    <w:rPr>
      <w:rFonts w:ascii="Arial" w:eastAsia="SimSun" w:hAnsi="Arial" w:cs="Times New Roman"/>
      <w:b/>
      <w:kern w:val="0"/>
      <w:sz w:val="20"/>
      <w:szCs w:val="20"/>
      <w14:ligatures w14:val="none"/>
    </w:rPr>
  </w:style>
  <w:style w:type="character" w:styleId="Hyperlink">
    <w:name w:val="Hyperlink"/>
    <w:uiPriority w:val="99"/>
    <w:rsid w:val="00A37CEF"/>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A37CEF"/>
    <w:rPr>
      <w:rFonts w:ascii="Calibri" w:eastAsia="Calibri" w:hAnsi="Calibri" w:cs="Times New Roman"/>
      <w:kern w:val="0"/>
      <w14:ligatures w14:val="none"/>
    </w:rPr>
  </w:style>
  <w:style w:type="paragraph" w:customStyle="1" w:styleId="References">
    <w:name w:val="References"/>
    <w:basedOn w:val="Normal"/>
    <w:qFormat/>
    <w:rsid w:val="00A37CEF"/>
    <w:pPr>
      <w:numPr>
        <w:numId w:val="4"/>
      </w:numPr>
      <w:overflowPunct/>
      <w:adjustRightInd/>
      <w:snapToGrid w:val="0"/>
      <w:spacing w:after="60"/>
      <w:jc w:val="both"/>
      <w:textAlignment w:val="auto"/>
    </w:pPr>
    <w:rPr>
      <w:szCs w:val="16"/>
    </w:rPr>
  </w:style>
  <w:style w:type="character" w:customStyle="1" w:styleId="bodyChar">
    <w:name w:val="body Char"/>
    <w:link w:val="body"/>
    <w:rsid w:val="00A37CEF"/>
    <w:rPr>
      <w:rFonts w:ascii="New York" w:eastAsia="SimSun" w:hAnsi="New York" w:cs="Times New Roman"/>
      <w:kern w:val="0"/>
      <w:sz w:val="24"/>
      <w:szCs w:val="20"/>
      <w14:ligatures w14:val="none"/>
    </w:rPr>
  </w:style>
  <w:style w:type="character" w:customStyle="1" w:styleId="apple-converted-space">
    <w:name w:val="apple-converted-space"/>
    <w:basedOn w:val="DefaultParagraphFont"/>
    <w:rsid w:val="00A37CEF"/>
  </w:style>
  <w:style w:type="paragraph" w:customStyle="1" w:styleId="TdocHeader2">
    <w:name w:val="Tdoc_Header_2"/>
    <w:basedOn w:val="Normal"/>
    <w:rsid w:val="00A37CEF"/>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A37CEF"/>
    <w:rPr>
      <w:rFonts w:ascii="Times New Roman" w:eastAsia="SimSun" w:hAnsi="Times New Roman" w:cs="Times New Roman"/>
      <w:kern w:val="0"/>
      <w:sz w:val="20"/>
      <w:szCs w:val="20"/>
      <w14:ligatures w14:val="none"/>
    </w:rPr>
  </w:style>
  <w:style w:type="character" w:customStyle="1" w:styleId="B1Zchn">
    <w:name w:val="B1 Zchn"/>
    <w:qFormat/>
    <w:locked/>
    <w:rsid w:val="00A37CEF"/>
    <w:rPr>
      <w:lang w:val="en-GB" w:eastAsia="en-US"/>
    </w:rPr>
  </w:style>
  <w:style w:type="character" w:customStyle="1" w:styleId="TAHCar">
    <w:name w:val="TAH Car"/>
    <w:link w:val="TAH"/>
    <w:qFormat/>
    <w:locked/>
    <w:rsid w:val="00A37CEF"/>
    <w:rPr>
      <w:rFonts w:ascii="Arial" w:eastAsia="SimSun" w:hAnsi="Arial" w:cs="Times New Roman"/>
      <w:b/>
      <w:kern w:val="0"/>
      <w:sz w:val="18"/>
      <w:szCs w:val="20"/>
      <w14:ligatures w14:val="none"/>
    </w:rPr>
  </w:style>
  <w:style w:type="character" w:customStyle="1" w:styleId="B10">
    <w:name w:val="B1 (文字)"/>
    <w:qFormat/>
    <w:rsid w:val="00A37CEF"/>
    <w:rPr>
      <w:rFonts w:eastAsia="MS Mincho"/>
      <w:lang w:val="en-GB" w:eastAsia="en-US" w:bidi="ar-SA"/>
    </w:rPr>
  </w:style>
  <w:style w:type="character" w:customStyle="1" w:styleId="B2Char">
    <w:name w:val="B2 Char"/>
    <w:basedOn w:val="DefaultParagraphFont"/>
    <w:link w:val="B2"/>
    <w:qFormat/>
    <w:locked/>
    <w:rsid w:val="00A37CEF"/>
    <w:rPr>
      <w:rFonts w:ascii="Times New Roman" w:eastAsia="SimSun" w:hAnsi="Times New Roman" w:cs="Times New Roman"/>
      <w:kern w:val="0"/>
      <w:sz w:val="20"/>
      <w:szCs w:val="20"/>
      <w14:ligatures w14:val="none"/>
    </w:rPr>
  </w:style>
  <w:style w:type="paragraph" w:customStyle="1" w:styleId="textintend3">
    <w:name w:val="text intend 3"/>
    <w:basedOn w:val="text"/>
    <w:rsid w:val="00A37CEF"/>
    <w:pPr>
      <w:numPr>
        <w:numId w:val="5"/>
      </w:numPr>
      <w:spacing w:after="120"/>
    </w:pPr>
    <w:rPr>
      <w:rFonts w:eastAsia="MS Mincho"/>
      <w:lang w:eastAsia="en-GB"/>
    </w:rPr>
  </w:style>
  <w:style w:type="character" w:customStyle="1" w:styleId="B3Char">
    <w:name w:val="B3 Char"/>
    <w:link w:val="B3"/>
    <w:rsid w:val="00A37CEF"/>
    <w:rPr>
      <w:rFonts w:ascii="Times New Roman" w:eastAsia="SimSun" w:hAnsi="Times New Roman" w:cs="Times New Roman"/>
      <w:kern w:val="0"/>
      <w:sz w:val="20"/>
      <w:szCs w:val="20"/>
      <w14:ligatures w14:val="none"/>
    </w:rPr>
  </w:style>
  <w:style w:type="paragraph" w:customStyle="1" w:styleId="MTDisplayEquation">
    <w:name w:val="MTDisplayEquation"/>
    <w:basedOn w:val="Normal"/>
    <w:next w:val="Normal"/>
    <w:link w:val="MTDisplayEquationChar"/>
    <w:rsid w:val="00A37CEF"/>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A37CEF"/>
    <w:rPr>
      <w:rFonts w:eastAsiaTheme="minorEastAsia"/>
      <w:kern w:val="0"/>
      <w:lang w:eastAsia="zh-CN"/>
      <w14:ligatures w14:val="none"/>
    </w:rPr>
  </w:style>
  <w:style w:type="paragraph" w:styleId="PlainText">
    <w:name w:val="Plain Text"/>
    <w:basedOn w:val="Normal"/>
    <w:link w:val="PlainTextChar"/>
    <w:uiPriority w:val="99"/>
    <w:semiHidden/>
    <w:unhideWhenUsed/>
    <w:rsid w:val="00A37CE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A37CEF"/>
    <w:rPr>
      <w:rFonts w:ascii="Calibri" w:hAnsi="Calibri" w:cs="Calibri"/>
      <w:kern w:val="0"/>
      <w:lang w:eastAsia="zh-CN"/>
      <w14:ligatures w14:val="none"/>
    </w:rPr>
  </w:style>
  <w:style w:type="character" w:customStyle="1" w:styleId="EQChar">
    <w:name w:val="EQ Char"/>
    <w:basedOn w:val="DefaultParagraphFont"/>
    <w:link w:val="EQ"/>
    <w:uiPriority w:val="99"/>
    <w:locked/>
    <w:rsid w:val="00A37CEF"/>
    <w:rPr>
      <w:rFonts w:ascii="Times New Roman" w:eastAsia="SimSun" w:hAnsi="Times New Roman" w:cs="Times New Roman"/>
      <w:noProof/>
      <w:kern w:val="0"/>
      <w:sz w:val="20"/>
      <w:szCs w:val="20"/>
      <w14:ligatures w14:val="none"/>
    </w:rPr>
  </w:style>
  <w:style w:type="character" w:customStyle="1" w:styleId="LGTdocChar">
    <w:name w:val="LGTdoc_본문 Char"/>
    <w:link w:val="LGTdoc"/>
    <w:qFormat/>
    <w:rsid w:val="00A37CEF"/>
    <w:rPr>
      <w:rFonts w:ascii="Times New Roman" w:eastAsia="Batang" w:hAnsi="Times New Roman" w:cs="Times New Roman"/>
      <w:szCs w:val="24"/>
      <w:lang w:eastAsia="ko-KR"/>
      <w14:ligatures w14:val="none"/>
    </w:rPr>
  </w:style>
  <w:style w:type="paragraph" w:customStyle="1" w:styleId="Style1">
    <w:name w:val="Style1"/>
    <w:basedOn w:val="Normal"/>
    <w:link w:val="Style1Char"/>
    <w:qFormat/>
    <w:rsid w:val="00A37CEF"/>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A37CEF"/>
    <w:rPr>
      <w:rFonts w:ascii="Times New Roman" w:eastAsia="SimSun" w:hAnsi="Times New Roman" w:cs="Times New Roman"/>
      <w:kern w:val="0"/>
      <w:sz w:val="20"/>
      <w:szCs w:val="20"/>
      <w:lang w:eastAsia="zh-CN"/>
      <w14:ligatures w14:val="none"/>
    </w:rPr>
  </w:style>
  <w:style w:type="character" w:customStyle="1" w:styleId="TALChar">
    <w:name w:val="TAL Char"/>
    <w:link w:val="TAL"/>
    <w:rsid w:val="00A37CEF"/>
    <w:rPr>
      <w:rFonts w:ascii="Arial" w:eastAsia="SimSun" w:hAnsi="Arial" w:cs="Times New Roman"/>
      <w:kern w:val="0"/>
      <w:sz w:val="18"/>
      <w:szCs w:val="20"/>
      <w14:ligatures w14:val="none"/>
    </w:rPr>
  </w:style>
  <w:style w:type="character" w:styleId="UnresolvedMention">
    <w:name w:val="Unresolved Mention"/>
    <w:basedOn w:val="DefaultParagraphFont"/>
    <w:uiPriority w:val="99"/>
    <w:semiHidden/>
    <w:unhideWhenUsed/>
    <w:rsid w:val="00A37CEF"/>
    <w:rPr>
      <w:color w:val="605E5C"/>
      <w:shd w:val="clear" w:color="auto" w:fill="E1DFDD"/>
    </w:rPr>
  </w:style>
  <w:style w:type="paragraph" w:customStyle="1" w:styleId="xmsonormal">
    <w:name w:val="xmsonormal"/>
    <w:basedOn w:val="Normal"/>
    <w:rsid w:val="00A37CEF"/>
    <w:pPr>
      <w:overflowPunct/>
      <w:autoSpaceDE/>
      <w:autoSpaceDN/>
      <w:adjustRightInd/>
      <w:spacing w:after="0"/>
      <w:textAlignment w:val="auto"/>
    </w:pPr>
    <w:rPr>
      <w:rFonts w:ascii="SimSun" w:hAnsi="SimSun" w:cs="SimSun"/>
      <w:sz w:val="24"/>
      <w:szCs w:val="22"/>
      <w:lang w:eastAsia="zh-CN"/>
    </w:rPr>
  </w:style>
  <w:style w:type="character" w:customStyle="1" w:styleId="B1Char">
    <w:name w:val="B1 Char"/>
    <w:rsid w:val="00A37CEF"/>
    <w:rPr>
      <w:lang w:val="en-GB" w:eastAsia="en-US"/>
    </w:rPr>
  </w:style>
  <w:style w:type="table" w:styleId="GridTable4-Accent5">
    <w:name w:val="Grid Table 4 Accent 5"/>
    <w:basedOn w:val="TableNormal"/>
    <w:uiPriority w:val="49"/>
    <w:rsid w:val="00A37CEF"/>
    <w:pPr>
      <w:spacing w:after="0" w:line="240" w:lineRule="auto"/>
    </w:pPr>
    <w:rPr>
      <w:rFonts w:ascii="CG Times (WN)" w:eastAsia="SimSun" w:hAnsi="CG Times (WN)" w:cs="Times New Roman"/>
      <w:kern w:val="0"/>
      <w:sz w:val="20"/>
      <w:szCs w:val="20"/>
      <w:lang w:eastAsia="zh-CN"/>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Guidance">
    <w:name w:val="Guidance"/>
    <w:basedOn w:val="Normal"/>
    <w:qFormat/>
    <w:rsid w:val="00A37CEF"/>
    <w:pPr>
      <w:overflowPunct/>
      <w:autoSpaceDE/>
      <w:autoSpaceDN/>
      <w:adjustRightInd/>
      <w:textAlignment w:val="auto"/>
    </w:pPr>
    <w:rPr>
      <w:rFonts w:eastAsia="DengXian"/>
      <w:i/>
      <w:color w:val="0000FF"/>
      <w:lang w:val="en-GB"/>
    </w:rPr>
  </w:style>
  <w:style w:type="character" w:customStyle="1" w:styleId="CaptionChar">
    <w:name w:val="Caption Char"/>
    <w:aliases w:val="cap Char"/>
    <w:basedOn w:val="DefaultParagraphFont"/>
    <w:link w:val="Caption"/>
    <w:qFormat/>
    <w:rsid w:val="00A37CEF"/>
    <w:rPr>
      <w:rFonts w:ascii="Times New Roman" w:eastAsia="SimSun" w:hAnsi="Times New Roman" w:cs="Times New Roman"/>
      <w:b/>
      <w:bCs/>
      <w:kern w:val="0"/>
      <w:sz w:val="20"/>
      <w:szCs w:val="20"/>
      <w14:ligatures w14:val="none"/>
    </w:rPr>
  </w:style>
  <w:style w:type="paragraph" w:customStyle="1" w:styleId="pf0">
    <w:name w:val="pf0"/>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cf01">
    <w:name w:val="cf01"/>
    <w:basedOn w:val="DefaultParagraphFont"/>
    <w:rsid w:val="00A37CEF"/>
    <w:rPr>
      <w:rFonts w:ascii="Segoe UI" w:hAnsi="Segoe UI" w:cs="Segoe UI" w:hint="default"/>
      <w:sz w:val="18"/>
      <w:szCs w:val="18"/>
    </w:rPr>
  </w:style>
  <w:style w:type="paragraph" w:customStyle="1" w:styleId="paragraph">
    <w:name w:val="paragraph"/>
    <w:basedOn w:val="Normal"/>
    <w:rsid w:val="00A37CEF"/>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wacimagecontainer">
    <w:name w:val="wacimagecontainer"/>
    <w:basedOn w:val="DefaultParagraphFont"/>
    <w:rsid w:val="00A37CEF"/>
  </w:style>
  <w:style w:type="character" w:customStyle="1" w:styleId="eop">
    <w:name w:val="eop"/>
    <w:basedOn w:val="DefaultParagraphFont"/>
    <w:rsid w:val="00A37CEF"/>
  </w:style>
  <w:style w:type="character" w:customStyle="1" w:styleId="normaltextrun">
    <w:name w:val="normaltextrun"/>
    <w:basedOn w:val="DefaultParagraphFont"/>
    <w:rsid w:val="00A37CEF"/>
  </w:style>
  <w:style w:type="character" w:customStyle="1" w:styleId="scxp37309694">
    <w:name w:val="scxp37309694"/>
    <w:basedOn w:val="DefaultParagraphFont"/>
    <w:rsid w:val="00D25E76"/>
  </w:style>
  <w:style w:type="character" w:customStyle="1" w:styleId="singleunderline">
    <w:name w:val="singleunderline"/>
    <w:basedOn w:val="DefaultParagraphFont"/>
    <w:rsid w:val="00D25E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426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1142</TotalTime>
  <Pages>4</Pages>
  <Words>1431</Words>
  <Characters>8162</Characters>
  <Application>Microsoft Office Word</Application>
  <DocSecurity>0</DocSecurity>
  <Lines>68</Lines>
  <Paragraphs>19</Paragraphs>
  <ScaleCrop>false</ScaleCrop>
  <Company>Qualcomm Incorporated</Company>
  <LinksUpToDate>false</LinksUpToDate>
  <CharactersWithSpaces>9574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(Mustafa Emara)</dc:creator>
  <cp:keywords/>
  <dc:description/>
  <cp:lastModifiedBy>Qualcomm (Mustafa Emara)</cp:lastModifiedBy>
  <cp:revision>288</cp:revision>
  <dcterms:created xsi:type="dcterms:W3CDTF">2024-03-19T10:25:00Z</dcterms:created>
  <dcterms:modified xsi:type="dcterms:W3CDTF">2024-05-13T08:25:00Z</dcterms:modified>
</cp:coreProperties>
</file>